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0"/>
        <w:ind w:left="0" w:right="84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КРАСНОДАРСКИМ КРАЙ</w:t>
        <w:br/>
        <w:t>МУПУКС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989"/>
        <w:ind w:left="0" w:right="84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2434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Заказчик: гр. Штанько Т.Э.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spacing w:before="0" w:after="0"/>
        <w:ind w:left="0" w:right="840" w:firstLine="0"/>
      </w:pPr>
      <w:r>
        <w:rPr>
          <w:lang w:val="ru-RU" w:eastAsia="ru-RU" w:bidi="ru-RU"/>
          <w:w w:val="100"/>
          <w:color w:val="000000"/>
          <w:position w:val="0"/>
        </w:rPr>
        <w:t>ОБОСНОВАНИЕ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1042"/>
        <w:ind w:left="660" w:right="0" w:firstLine="140"/>
      </w:pPr>
      <w:r>
        <w:rPr>
          <w:lang w:val="ru-RU" w:eastAsia="ru-RU" w:bidi="ru-RU"/>
          <w:w w:val="100"/>
          <w:color w:val="000000"/>
          <w:position w:val="0"/>
        </w:rPr>
        <w:t>необходимости получения разрешения на отклонение от предельных параметров при переводе здания нежилого назначения в индивидуальный жилой дом на земельном участке по адресу: г. Новокубанск, ул. Паромная, 39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840" w:firstLine="0"/>
      </w:pPr>
      <w:r>
        <w:rPr>
          <w:lang w:val="ru-RU" w:eastAsia="ru-RU" w:bidi="ru-RU"/>
          <w:w w:val="100"/>
          <w:color w:val="000000"/>
          <w:position w:val="0"/>
        </w:rPr>
        <w:t>1907-1119-0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1.35pt;margin-top:-10.9pt;width:101.5pt;height:72.9pt;z-index:-125829376;mso-wrap-distance-left:71.75pt;mso-wrap-distance-right:5.pt;mso-wrap-distance-bottom:20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Федораев В.С. Кедя О.П. Кравченко Р.Ю.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1027" type="#_x0000_t202" style="position:absolute;margin-left:215.65pt;margin-top:104.7pt;width:94.3pt;height:49.45pt;z-index:-125829375;mso-wrap-distance-left:71.75pt;mso-wrap-distance-right:5.pt;mso-wrap-distance-bottom:20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center"/>
                    <w:spacing w:before="0" w:after="0" w:line="461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г. Новокубанск 2019 г.</w:t>
                  </w:r>
                </w:p>
              </w:txbxContent>
            </v:textbox>
            <w10:wrap type="square" side="left"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48.45pt;margin-top:-42.7pt;width:168.95pt;height:120.5pt;z-index:-125829374;mso-wrap-distance-left:71.75pt;mso-wrap-distance-right:5.pt;mso-wrap-distance-bottom:20.pt;mso-position-horizontal-relative:margin">
            <v:imagedata r:id="rId5" r:href="rId6"/>
            <w10:wrap type="square" side="lef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Директор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ГИЛ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Инженер</w:t>
      </w:r>
      <w:r>
        <w:br w:type="page"/>
      </w:r>
    </w:p>
    <w:p>
      <w:pPr>
        <w:pStyle w:val="Style14"/>
        <w:widowControl w:val="0"/>
        <w:keepNext w:val="0"/>
        <w:keepLines w:val="0"/>
        <w:shd w:val="clear" w:color="auto" w:fill="auto"/>
        <w:bidi w:val="0"/>
        <w:spacing w:before="0" w:after="790"/>
        <w:ind w:left="300" w:right="30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Форма выписки утверждена приказом Ростехнадзора от 04.03.2019№ </w:t>
      </w:r>
      <w:r>
        <w:rPr>
          <w:lang w:val="en-US" w:eastAsia="en-US" w:bidi="en-US"/>
          <w:w w:val="100"/>
          <w:color w:val="000000"/>
          <w:position w:val="0"/>
        </w:rPr>
        <w:t>S6</w:t>
      </w:r>
    </w:p>
    <w:p>
      <w:pPr>
        <w:pStyle w:val="Style16"/>
        <w:widowControl w:val="0"/>
        <w:keepNext/>
        <w:keepLines/>
        <w:shd w:val="clear" w:color="auto" w:fill="auto"/>
        <w:bidi w:val="0"/>
        <w:jc w:val="left"/>
        <w:spacing w:before="0" w:after="28" w:line="320" w:lineRule="exact"/>
        <w:ind w:left="3960" w:right="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ВЫПИСКА</w:t>
      </w:r>
      <w:bookmarkEnd w:id="0"/>
    </w:p>
    <w:p>
      <w:pPr>
        <w:pStyle w:val="Style18"/>
        <w:widowControl w:val="0"/>
        <w:keepNext/>
        <w:keepLines/>
        <w:shd w:val="clear" w:color="auto" w:fill="auto"/>
        <w:bidi w:val="0"/>
        <w:spacing w:before="0" w:after="177" w:line="260" w:lineRule="exact"/>
        <w:ind w:left="0" w:right="0" w:firstLine="0"/>
      </w:pPr>
      <w:r>
        <w:pict>
          <v:shape id="_x0000_s1029" type="#_x0000_t202" style="position:absolute;margin-left:420.3pt;margin-top:1.85pt;width:27.1pt;height:12.pt;z-index:-125829373;mso-wrap-distance-left:5.pt;mso-wrap-distance-top:15.4pt;mso-wrap-distance-right:5.pt;mso-position-horizontal-relative:margin" fillcolor="#546969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000000"/>
                    <w:bidi w:val="0"/>
                    <w:jc w:val="left"/>
                    <w:spacing w:before="0" w:after="0" w:line="230" w:lineRule="exact"/>
                    <w:ind w:left="0" w:right="0" w:firstLine="0"/>
                  </w:pPr>
                  <w:r>
                    <w:rPr>
                      <w:rStyle w:val="CharStyle7"/>
                      <w:b/>
                      <w:bCs/>
                    </w:rPr>
                    <w:t>■ ISIS</w:t>
                  </w:r>
                </w:p>
              </w:txbxContent>
            </v:textbox>
            <w10:wrap type="square" side="left" anchorx="margin"/>
          </v:shape>
        </w:pict>
      </w: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ИЗ РЕЕСТРА ЧЛЕНОВ САМОРЕГУЛИРУЕМОЙ ОРГАНИЗА</w:t>
      </w:r>
      <w:bookmarkEnd w:id="1"/>
    </w:p>
    <w:p>
      <w:pPr>
        <w:pStyle w:val="Style20"/>
        <w:tabs>
          <w:tab w:leader="none" w:pos="6862" w:val="left"/>
          <w:tab w:leader="underscore" w:pos="7803" w:val="left"/>
          <w:tab w:leader="underscore" w:pos="9468" w:val="left"/>
        </w:tabs>
        <w:widowControl w:val="0"/>
        <w:keepNext/>
        <w:keepLines/>
        <w:shd w:val="clear" w:color="auto" w:fill="auto"/>
        <w:bidi w:val="0"/>
        <w:spacing w:before="0" w:after="30" w:line="260" w:lineRule="exact"/>
        <w:ind w:left="1380" w:right="0" w:firstLine="0"/>
      </w:pPr>
      <w:bookmarkStart w:id="2" w:name="bookmark2"/>
      <w:r>
        <w:rPr>
          <w:rStyle w:val="CharStyle22"/>
        </w:rPr>
        <w:t>30</w:t>
      </w:r>
      <w:r>
        <w:rPr>
          <w:rStyle w:val="CharStyle23"/>
        </w:rPr>
        <w:t>.</w:t>
      </w:r>
      <w:r>
        <w:rPr>
          <w:rStyle w:val="CharStyle22"/>
        </w:rPr>
        <w:t>07.2019</w:t>
      </w:r>
      <w:r>
        <w:rPr>
          <w:rStyle w:val="CharStyle24"/>
          <w:lang w:val="ru-RU" w:eastAsia="ru-RU" w:bidi="ru-RU"/>
        </w:rPr>
        <w:tab/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358</w:t>
      </w:r>
      <w:r>
        <w:rPr>
          <w:rStyle w:val="CharStyle24"/>
          <w:lang w:val="ru-RU" w:eastAsia="ru-RU" w:bidi="ru-RU"/>
        </w:rPr>
        <w:tab/>
      </w:r>
      <w:bookmarkEnd w:id="2"/>
    </w:p>
    <w:p>
      <w:pPr>
        <w:pStyle w:val="Style8"/>
        <w:tabs>
          <w:tab w:leader="none" w:pos="7803" w:val="left"/>
        </w:tabs>
        <w:widowControl w:val="0"/>
        <w:keepNext w:val="0"/>
        <w:keepLines w:val="0"/>
        <w:shd w:val="clear" w:color="auto" w:fill="auto"/>
        <w:bidi w:val="0"/>
        <w:spacing w:before="0" w:after="206" w:line="170" w:lineRule="exact"/>
        <w:ind w:left="17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(дата)</w:t>
        <w:tab/>
        <w:t>(номер)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left"/>
        <w:spacing w:before="0" w:after="23" w:line="210" w:lineRule="exact"/>
        <w:ind w:left="180" w:right="0" w:firstLine="0"/>
      </w:pPr>
      <w:bookmarkStart w:id="3" w:name="bookmark3"/>
      <w:r>
        <w:rPr>
          <w:rStyle w:val="CharStyle28"/>
          <w:b/>
          <w:bCs/>
        </w:rPr>
        <w:t>Союз «Региональное объединение проектировщиков Кубани» саморегулируемая организация</w:t>
      </w:r>
      <w:bookmarkEnd w:id="3"/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16" w:line="210" w:lineRule="exact"/>
        <w:ind w:left="20" w:right="0" w:firstLine="0"/>
      </w:pPr>
      <w:bookmarkStart w:id="4" w:name="bookmark4"/>
      <w:r>
        <w:rPr>
          <w:rStyle w:val="CharStyle28"/>
          <w:b/>
          <w:bCs/>
        </w:rPr>
        <w:t>(Союз "РОПК</w:t>
      </w:r>
      <w:r>
        <w:rPr>
          <w:rStyle w:val="CharStyle28"/>
          <w:vertAlign w:val="superscript"/>
          <w:b/>
          <w:bCs/>
        </w:rPr>
        <w:t>м</w:t>
      </w:r>
      <w:r>
        <w:rPr>
          <w:rStyle w:val="CharStyle28"/>
          <w:b/>
          <w:bCs/>
        </w:rPr>
        <w:t xml:space="preserve"> СРО)</w:t>
      </w:r>
      <w:bookmarkEnd w:id="4"/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center"/>
        <w:spacing w:before="0" w:after="206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(полное н сокращенное наименование саморегулируемся организации)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right"/>
        <w:spacing w:before="0" w:after="4" w:line="210" w:lineRule="exact"/>
        <w:ind w:left="0" w:right="300" w:firstLine="0"/>
      </w:pPr>
      <w:bookmarkStart w:id="5" w:name="bookmark5"/>
      <w:r>
        <w:rPr>
          <w:rStyle w:val="CharStyle28"/>
          <w:b/>
          <w:bCs/>
        </w:rPr>
        <w:t>Саморегулируемая организация, основанная на членстве лип, осуществляющих подготовку</w:t>
      </w:r>
      <w:bookmarkEnd w:id="5"/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2" w:line="210" w:lineRule="exact"/>
        <w:ind w:left="20" w:right="0" w:firstLine="0"/>
      </w:pPr>
      <w:bookmarkStart w:id="6" w:name="bookmark6"/>
      <w:r>
        <w:rPr>
          <w:lang w:val="ru-RU" w:eastAsia="ru-RU" w:bidi="ru-RU"/>
          <w:w w:val="100"/>
          <w:spacing w:val="0"/>
          <w:color w:val="000000"/>
          <w:position w:val="0"/>
        </w:rPr>
        <w:t>п</w:t>
      </w:r>
      <w:r>
        <w:rPr>
          <w:rStyle w:val="CharStyle28"/>
          <w:b/>
          <w:bCs/>
        </w:rPr>
        <w:t>роектной документации</w:t>
      </w:r>
      <w:bookmarkEnd w:id="6"/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center"/>
        <w:spacing w:before="0" w:after="211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(вид саморегулируемой организации)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26" w:line="210" w:lineRule="exact"/>
        <w:ind w:left="20" w:right="0" w:firstLine="0"/>
      </w:pPr>
      <w:bookmarkStart w:id="7" w:name="bookmark7"/>
      <w:r>
        <w:rPr>
          <w:rStyle w:val="CharStyle28"/>
          <w:b/>
          <w:bCs/>
        </w:rPr>
        <w:t xml:space="preserve">Россия. 350000. г. Краснодар, ул. Красноармейская, д. 68. оф. 201, </w:t>
      </w:r>
      <w:r>
        <w:fldChar w:fldCharType="begin"/>
      </w:r>
      <w:r>
        <w:rPr>
          <w:rStyle w:val="CharStyle28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http://www.sropk.ru/</w:t>
      </w:r>
      <w:r>
        <w:fldChar w:fldCharType="end"/>
      </w:r>
      <w:r>
        <w:rPr>
          <w:rStyle w:val="CharStyle28"/>
          <w:lang w:val="en-US" w:eastAsia="en-US" w:bidi="en-US"/>
          <w:b/>
          <w:bCs/>
        </w:rPr>
        <w:t>.</w:t>
      </w:r>
      <w:bookmarkEnd w:id="7"/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0" w:line="206" w:lineRule="exact"/>
        <w:ind w:left="20" w:right="0" w:firstLine="0"/>
      </w:pPr>
      <w:r>
        <w:fldChar w:fldCharType="begin"/>
      </w:r>
      <w:r>
        <w:rPr>
          <w:rStyle w:val="CharStyle28"/>
        </w:rPr>
        <w:instrText> HYPERLINK "mailto:mfo@sropk.rn" </w:instrText>
      </w:r>
      <w:r>
        <w:fldChar w:fldCharType="separate"/>
      </w:r>
      <w:bookmarkStart w:id="8" w:name="bookmark8"/>
      <w:r>
        <w:rPr>
          <w:rStyle w:val="Hyperlink"/>
          <w:lang w:val="en-US" w:eastAsia="en-US" w:bidi="en-US"/>
          <w:b/>
          <w:bCs/>
        </w:rPr>
        <w:t>mfo@sropk.rn</w:t>
      </w:r>
      <w:bookmarkEnd w:id="8"/>
      <w:r>
        <w:fldChar w:fldCharType="end"/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right"/>
        <w:spacing w:before="0" w:after="0" w:line="20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информационно-телекоммуникационной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center"/>
        <w:spacing w:before="0" w:after="237" w:line="206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сети "Интернет", адрес электронной почты)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20" w:right="0" w:firstLine="0"/>
      </w:pPr>
      <w:bookmarkStart w:id="9" w:name="bookmark9"/>
      <w:r>
        <w:rPr>
          <w:rStyle w:val="CharStyle28"/>
          <w:b/>
          <w:bCs/>
        </w:rPr>
        <w:t>СРО-П-034-12102009</w:t>
      </w:r>
      <w:bookmarkEnd w:id="9"/>
    </w:p>
    <w:p>
      <w:pPr>
        <w:pStyle w:val="Style8"/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1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(регистрационный номер записи в государственном реестре саморегулируемых организаций)</w:t>
      </w:r>
    </w:p>
    <w:p>
      <w:pPr>
        <w:pStyle w:val="Style29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13" w:line="210" w:lineRule="exact"/>
        <w:ind w:left="0" w:right="0" w:firstLine="0"/>
      </w:pPr>
      <w:r>
        <w:rPr>
          <w:rStyle w:val="CharStyle31"/>
          <w:b w:val="0"/>
          <w:bCs w:val="0"/>
        </w:rPr>
        <w:t xml:space="preserve">выдана: </w:t>
      </w:r>
      <w:r>
        <w:rPr>
          <w:rStyle w:val="CharStyle32"/>
          <w:b/>
          <w:bCs/>
        </w:rPr>
        <w:t>Муниципальное унитарное предприятие "Управление капитального строительства</w:t>
      </w:r>
    </w:p>
    <w:p>
      <w:pPr>
        <w:pStyle w:val="Style29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21" w:line="210" w:lineRule="exact"/>
        <w:ind w:left="0" w:right="0" w:firstLine="0"/>
      </w:pPr>
      <w:r>
        <w:rPr>
          <w:rStyle w:val="CharStyle32"/>
          <w:b/>
          <w:bCs/>
        </w:rPr>
        <w:t>Новокубанского района"</w:t>
      </w:r>
    </w:p>
    <w:p>
      <w:pPr>
        <w:pStyle w:val="Style33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20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(фамилия, имя (в случае, если имеется) отчество заявителя - физического липа или полное наименование заявителя -</w:t>
      </w:r>
    </w:p>
    <w:p>
      <w:pPr>
        <w:pStyle w:val="Style33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center"/>
      </w:tblPr>
      <w:tblGrid>
        <w:gridCol w:w="6355"/>
        <w:gridCol w:w="3442"/>
      </w:tblGrid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Наименование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Сведения</w:t>
            </w:r>
          </w:p>
        </w:tc>
      </w:tr>
      <w:tr>
        <w:trPr>
          <w:trHeight w:val="250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1. Сведения о члене саморегулируемой организации:</w:t>
            </w:r>
          </w:p>
        </w:tc>
      </w:tr>
      <w:tr>
        <w:trPr>
          <w:trHeight w:val="9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400" w:right="0" w:hanging="400"/>
            </w:pPr>
            <w:r>
              <w:rPr>
                <w:rStyle w:val="CharStyle35"/>
                <w:b w:val="0"/>
                <w:bCs w:val="0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Муниципальное унитарное предприятие "Управление капитального лроительства Новокубанского района" МУП "УКС Новокубанского района"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400" w:right="0" w:hanging="400"/>
            </w:pPr>
            <w:r>
              <w:rPr>
                <w:rStyle w:val="CharStyle35"/>
                <w:b w:val="0"/>
                <w:bCs w:val="0"/>
              </w:rPr>
              <w:t>1.2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2343009940</w:t>
            </w:r>
          </w:p>
        </w:tc>
      </w:tr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400" w:right="0" w:hanging="400"/>
            </w:pPr>
            <w:r>
              <w:rPr>
                <w:rStyle w:val="CharStyle35"/>
                <w:b w:val="0"/>
                <w:bCs w:val="0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1162372050983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400" w:right="0" w:hanging="400"/>
            </w:pPr>
            <w:r>
              <w:rPr>
                <w:rStyle w:val="CharStyle35"/>
                <w:b w:val="0"/>
                <w:bCs w:val="0"/>
              </w:rPr>
              <w:t>1.4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Российская Федерация, 352240, Краснодарский край, г. Новокубанск, ул. Советская, д. 82</w:t>
            </w:r>
          </w:p>
        </w:tc>
      </w:tr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400" w:right="0" w:hanging="400"/>
            </w:pPr>
            <w:r>
              <w:rPr>
                <w:rStyle w:val="CharStyle35"/>
                <w:b w:val="0"/>
                <w:bCs w:val="0"/>
              </w:rPr>
              <w:t xml:space="preserve">1.5 Место фактического осуществления деятельности </w:t>
            </w:r>
            <w:r>
              <w:rPr>
                <w:rStyle w:val="CharStyle36"/>
                <w:b w:val="0"/>
                <w:bCs w:val="0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9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6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6" w:lineRule="exact"/>
              <w:ind w:left="0" w:right="0" w:firstLine="0"/>
            </w:pPr>
            <w:r>
              <w:rPr>
                <w:rStyle w:val="CharStyle36"/>
                <w:b w:val="0"/>
                <w:bCs w:val="0"/>
              </w:rPr>
              <w:t>2.</w:t>
            </w:r>
            <w:r>
              <w:rPr>
                <w:rStyle w:val="CharStyle35"/>
                <w:b w:val="0"/>
                <w:bCs w:val="0"/>
              </w:rPr>
              <w:t xml:space="preserve"> Сведения в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175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2.2 Дата регистрации юридического лица или индивидуального</w:t>
            </w:r>
          </w:p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firstLine="0"/>
            </w:pPr>
            <w:r>
              <w:rPr>
                <w:rStyle w:val="CharStyle35"/>
                <w:b w:val="0"/>
                <w:bCs w:val="0"/>
              </w:rPr>
              <w:t xml:space="preserve">предпринимателя в реестре членов саморегулируемой организации </w:t>
            </w:r>
            <w:r>
              <w:rPr>
                <w:rStyle w:val="CharStyle36"/>
                <w:b w:val="0"/>
                <w:bCs w:val="0"/>
              </w:rPr>
              <w:t>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18.11.2010</w:t>
            </w:r>
          </w:p>
        </w:tc>
      </w:tr>
      <w:tr>
        <w:trPr>
          <w:trHeight w:val="49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2.3 Дета (число, месяц, год) и номер решения о приеме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2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18.11.2010, Протокол №45</w:t>
            </w:r>
          </w:p>
        </w:tc>
      </w:tr>
    </w:tbl>
    <w:p>
      <w:pPr>
        <w:framePr w:w="9797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8"/>
        <w:numPr>
          <w:ilvl w:val="0"/>
          <w:numId w:val="1"/>
        </w:numPr>
        <w:tabs>
          <w:tab w:leader="none" w:pos="370" w:val="left"/>
          <w:tab w:leader="underscore" w:pos="615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300" w:right="3560" w:hanging="30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Дата вступления в силу решения о приеме в члены саморегулируемой </w:t>
      </w:r>
      <w:r>
        <w:rPr>
          <w:rStyle w:val="CharStyle37"/>
        </w:rPr>
        <w:t xml:space="preserve">организации </w:t>
      </w:r>
      <w:r>
        <w:rPr>
          <w:rStyle w:val="CharStyle38"/>
        </w:rPr>
        <w:t>(число, месяц, год)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p>
      <w:pPr>
        <w:pStyle w:val="Style8"/>
        <w:numPr>
          <w:ilvl w:val="0"/>
          <w:numId w:val="1"/>
        </w:numPr>
        <w:tabs>
          <w:tab w:leader="none" w:pos="37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30" w:lineRule="exact"/>
        <w:ind w:left="300" w:right="3640" w:hanging="300"/>
      </w:pPr>
      <w:r>
        <w:pict>
          <v:shape id="_x0000_s1030" type="#_x0000_t202" style="position:absolute;margin-left:316.45pt;margin-top:-24.7pt;width:47.5pt;height:11.3pt;z-index:-125829372;mso-wrap-distance-left:7.9pt;mso-wrap-distance-right:5.pt;mso-wrap-distance-bottom:7.65pt;mso-position-horizontal-relative:margin" filled="f" stroked="f">
            <v:textbox style="mso-fit-shape-to-text:t" inset="0,0,0,0">
              <w:txbxContent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9"/>
                    </w:rPr>
                    <w:t>18.11.2010</w:t>
                  </w:r>
                </w:p>
              </w:txbxContent>
            </v:textbox>
            <w10:wrap type="square" side="lef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Дата прекращения членства в саморегулируемой организации </w:t>
      </w:r>
      <w:r>
        <w:rPr>
          <w:rStyle w:val="CharStyle39"/>
        </w:rPr>
        <w:t xml:space="preserve">(число, </w:t>
      </w:r>
      <w:r>
        <w:rPr>
          <w:rStyle w:val="CharStyle38"/>
        </w:rPr>
        <w:t>месяц, год)</w:t>
      </w:r>
    </w:p>
    <w:p>
      <w:pPr>
        <w:pStyle w:val="Style8"/>
        <w:numPr>
          <w:ilvl w:val="0"/>
          <w:numId w:val="1"/>
        </w:numPr>
        <w:tabs>
          <w:tab w:leader="none" w:pos="375" w:val="left"/>
        </w:tabs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0" w:right="0" w:firstLine="0"/>
      </w:pPr>
      <w:r>
        <w:rPr>
          <w:rStyle w:val="CharStyle37"/>
        </w:rPr>
        <w:t>Основания прекращения членства в саморегулируемой организации 3. Сведения о наличии у члена саморегулируемой организации права выполнения работ:</w:t>
      </w:r>
    </w:p>
    <w:p>
      <w:pPr>
        <w:pStyle w:val="Style8"/>
        <w:numPr>
          <w:ilvl w:val="0"/>
          <w:numId w:val="3"/>
        </w:numPr>
        <w:tabs>
          <w:tab w:leader="none" w:pos="361" w:val="left"/>
        </w:tabs>
        <w:widowControl w:val="0"/>
        <w:keepNext w:val="0"/>
        <w:keepLines w:val="0"/>
        <w:shd w:val="clear" w:color="auto" w:fill="auto"/>
        <w:bidi w:val="0"/>
        <w:spacing w:before="0" w:after="0" w:line="221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Дата, с которой член саморегулируемой организации имеет право выполнять инженерные изыскания,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осуществлять </w:t>
      </w:r>
      <w:r>
        <w:rPr>
          <w:rStyle w:val="CharStyle37"/>
        </w:rPr>
        <w:t>подготовку 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на</w:t>
      </w:r>
    </w:p>
    <w:tbl>
      <w:tblPr>
        <w:tblOverlap w:val="never"/>
        <w:tblLayout w:type="fixed"/>
        <w:jc w:val="center"/>
      </w:tblPr>
      <w:tblGrid>
        <w:gridCol w:w="3394"/>
        <w:gridCol w:w="3178"/>
        <w:gridCol w:w="2515"/>
      </w:tblGrid>
      <w:tr>
        <w:trPr>
          <w:trHeight w:val="114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8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объектов использования атомной энергии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8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18.11.2010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8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8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-</w:t>
            </w:r>
          </w:p>
        </w:tc>
      </w:tr>
    </w:tbl>
    <w:p>
      <w:pPr>
        <w:framePr w:w="9086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8"/>
        <w:numPr>
          <w:ilvl w:val="0"/>
          <w:numId w:val="3"/>
        </w:numPr>
        <w:tabs>
          <w:tab w:leader="none" w:pos="37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32" w:after="0" w:line="221" w:lineRule="exact"/>
        <w:ind w:left="300" w:right="0" w:hanging="30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37"/>
        </w:rPr>
        <w:t>подготовку 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по договору строительного подряда, по договору подряда на осуществление сноса, и стоимости работ по одному договору, в</w:t>
      </w:r>
    </w:p>
    <w:tbl>
      <w:tblPr>
        <w:tblOverlap w:val="never"/>
        <w:tblLayout w:type="fixed"/>
        <w:jc w:val="center"/>
      </w:tblPr>
      <w:tblGrid>
        <w:gridCol w:w="1325"/>
        <w:gridCol w:w="403"/>
        <w:gridCol w:w="7344"/>
      </w:tblGrid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✓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25 000 000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50 000 000 (пятьдесят миллионов) рублей.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300 000 000 (трехсот миллионов) рублей.</w:t>
            </w:r>
          </w:p>
        </w:tc>
      </w:tr>
      <w:tr>
        <w:trPr>
          <w:trHeight w:val="27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7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8"/>
              <w:framePr w:w="907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составляет 300 000 000 (триста миллионов) рублей и более.</w:t>
            </w:r>
          </w:p>
        </w:tc>
      </w:tr>
    </w:tbl>
    <w:p>
      <w:pPr>
        <w:framePr w:w="907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8"/>
        <w:numPr>
          <w:ilvl w:val="0"/>
          <w:numId w:val="3"/>
        </w:numPr>
        <w:tabs>
          <w:tab w:leader="none" w:pos="36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29" w:after="0" w:line="226" w:lineRule="exact"/>
        <w:ind w:left="300" w:right="0" w:hanging="30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40"/>
        </w:rPr>
        <w:t>подготовку</w:t>
      </w:r>
      <w:r>
        <w:rPr>
          <w:rStyle w:val="CharStyle41"/>
        </w:rPr>
        <w:t xml:space="preserve"> проектной </w:t>
      </w:r>
      <w:r>
        <w:rPr>
          <w:rStyle w:val="CharStyle37"/>
        </w:rPr>
        <w:t>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Layout w:type="fixed"/>
        <w:jc w:val="center"/>
      </w:tblPr>
      <w:tblGrid>
        <w:gridCol w:w="1320"/>
        <w:gridCol w:w="418"/>
        <w:gridCol w:w="7330"/>
      </w:tblGrid>
      <w:tr>
        <w:trPr>
          <w:trHeight w:val="250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6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25 000 000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6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50 000 000 (Пятьдесят миллионов) рублей.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6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300 000 000 (Триста миллионов) рублей.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8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6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8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составляет 300 000 000 (Триста миллионов) рублей и более.</w:t>
            </w:r>
          </w:p>
        </w:tc>
      </w:tr>
    </w:tbl>
    <w:p>
      <w:pPr>
        <w:framePr w:w="9067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1216" w:left="1361" w:right="743" w:bottom="11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before="36" w:after="36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2234" w:left="0" w:right="0" w:bottom="1874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1" type="#_x0000_t202" style="position:absolute;margin-left:-0.5pt;margin-top:0.1pt;width:453.1pt;height:35.4pt;z-index:25165772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30" w:lineRule="exact"/>
                    <w:ind w:left="0" w:right="0" w:firstLine="0"/>
                  </w:pPr>
                  <w:r>
                    <w:rPr>
                      <w:rStyle w:val="CharStyle9"/>
                    </w:rPr>
            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            </w:r>
                  <w:r>
                    <w:rPr>
                      <w:rStyle w:val="CharStyle42"/>
                    </w:rPr>
                    <w:t>капитального строительства:</w:t>
                  </w: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-0.95pt;margin-top:31.65pt;width:290.9pt;height:27.6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35" w:lineRule="exact"/>
                    <w:ind w:left="320" w:right="0" w:hanging="320"/>
                  </w:pPr>
                  <w:r>
                    <w:rPr>
                      <w:rStyle w:val="CharStyle9"/>
                    </w:rPr>
                    <w:t xml:space="preserve">4.1 Дата, с которой приостановлено право выполнения работ (число, </w:t>
                  </w:r>
                  <w:r>
                    <w:rPr>
                      <w:rStyle w:val="CharStyle42"/>
                    </w:rPr>
                    <w:t>месяц, год)</w:t>
                  </w:r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-0.5pt;margin-top:57.1pt;width:267.35pt;height:13.45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42"/>
                    </w:rPr>
                    <w:t>4,2 Срок, на который приостановлено право выполнения работ</w:t>
                  </w:r>
                </w:p>
              </w:txbxContent>
            </v:textbox>
            <w10:wrap anchorx="margin"/>
          </v:shape>
        </w:pict>
      </w:r>
      <w:r>
        <w:pict>
          <v:shape id="_x0000_s1034" type="#_x0000_t202" style="position:absolute;margin-left:-3.85pt;margin-top:96.pt;width:49.9pt;height:13.7pt;z-index:25165773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6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bookmarkStart w:id="10" w:name="bookmark10"/>
                  <w:r>
                    <w:rPr>
                      <w:rStyle w:val="CharStyle43"/>
                      <w:b/>
                      <w:bCs/>
                    </w:rPr>
                    <w:t>Директор</w:t>
                  </w:r>
                  <w:bookmarkEnd w:id="10"/>
                </w:p>
              </w:txbxContent>
            </v:textbox>
            <w10:wrap anchorx="margin"/>
          </v:shape>
        </w:pict>
      </w:r>
      <w:r>
        <w:pict>
          <v:shape id="_x0000_s1035" type="#_x0000_t75" style="position:absolute;margin-left:60.95pt;margin-top:89.75pt;width:246.7pt;height:109.45pt;z-index:-251658752;mso-wrap-distance-left:5.pt;mso-wrap-distance-right:5.pt;mso-position-horizontal-relative:margin" wrapcoords="0 0">
            <v:imagedata r:id="rId7" r:href="rId8"/>
            <w10:wrap anchorx="margin"/>
          </v:shape>
        </w:pict>
      </w:r>
      <w:r>
        <w:pict>
          <v:shape id="_x0000_s1036" type="#_x0000_t202" style="position:absolute;margin-left:313.45pt;margin-top:33.5pt;width:56.15pt;height:11.15pt;z-index:25165773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9"/>
                    </w:rPr>
                    <w:t>Отсутствует</w:t>
                  </w:r>
                </w:p>
              </w:txbxContent>
            </v:textbox>
            <w10:wrap anchorx="margin"/>
          </v:shape>
        </w:pict>
      </w:r>
      <w:r>
        <w:pict>
          <v:shape id="_x0000_s1037" type="#_x0000_t202" style="position:absolute;margin-left:313.45pt;margin-top:57.pt;width:56.65pt;height:12.1pt;z-index:25165773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42"/>
                    </w:rPr>
                    <w:t>Отсутствует</w:t>
                  </w:r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404.85pt;margin-top:93.6pt;width:63.85pt;height:13.65pt;z-index:25165773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6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bookmarkStart w:id="11" w:name="bookmark11"/>
                  <w:r>
                    <w:rPr>
                      <w:rStyle w:val="CharStyle43"/>
                      <w:b/>
                      <w:bCs/>
                    </w:rPr>
                    <w:t>В.Н. Малюк</w:t>
                  </w:r>
                  <w:bookmarkEnd w:id="11"/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76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2234" w:left="1421" w:right="707" w:bottom="1874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20" w:firstLine="0"/>
      </w:pPr>
      <w:r>
        <w:rPr>
          <w:rStyle w:val="CharStyle44"/>
        </w:rPr>
        <w:t>КРАСНОДАРСКИЙ КРАЙ</w:t>
        <w:br/>
        <w:t>МУПУКС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20" w:firstLine="0"/>
      </w:pPr>
      <w:r>
        <w:rPr>
          <w:rStyle w:val="CharStyle44"/>
        </w:rPr>
        <w:t>НОВОКУБАНСКОГО РАЙОНА</w:t>
        <w:br/>
        <w:t>Член СРО союз «РОПК» СРО-П-034-12102009</w:t>
        <w:br/>
        <w:t>Местонахождение: 352240, г. Новокубанск, ул. Лермонтова, 63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1060" w:line="480" w:lineRule="exact"/>
        <w:ind w:left="0" w:right="20" w:firstLine="0"/>
      </w:pPr>
      <w:r>
        <w:rPr>
          <w:rStyle w:val="CharStyle44"/>
        </w:rPr>
        <w:t>Тел. 8(86195)31050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927" w:line="280" w:lineRule="exact"/>
        <w:ind w:left="0" w:right="0" w:firstLine="0"/>
      </w:pPr>
      <w:r>
        <w:rPr>
          <w:rStyle w:val="CharStyle44"/>
        </w:rPr>
        <w:t>От 25.11.2019 г. №1907.</w:t>
      </w:r>
    </w:p>
    <w:p>
      <w:pPr>
        <w:pStyle w:val="Style16"/>
        <w:widowControl w:val="0"/>
        <w:keepNext/>
        <w:keepLines/>
        <w:shd w:val="clear" w:color="auto" w:fill="auto"/>
        <w:bidi w:val="0"/>
        <w:jc w:val="center"/>
        <w:spacing w:before="0" w:after="0" w:line="547" w:lineRule="exact"/>
        <w:ind w:left="0" w:right="20" w:firstLine="0"/>
      </w:pPr>
      <w:bookmarkStart w:id="12" w:name="bookmark12"/>
      <w:r>
        <w:rPr>
          <w:rStyle w:val="CharStyle45"/>
          <w:b/>
          <w:bCs/>
        </w:rPr>
        <w:t>ОБОСНОВАНИЕ</w:t>
      </w:r>
      <w:bookmarkEnd w:id="12"/>
    </w:p>
    <w:p>
      <w:pPr>
        <w:pStyle w:val="Style16"/>
        <w:widowControl w:val="0"/>
        <w:keepNext/>
        <w:keepLines/>
        <w:shd w:val="clear" w:color="auto" w:fill="auto"/>
        <w:bidi w:val="0"/>
        <w:jc w:val="left"/>
        <w:spacing w:before="0" w:after="0" w:line="547" w:lineRule="exact"/>
        <w:ind w:left="420" w:right="20" w:firstLine="580"/>
      </w:pPr>
      <w:bookmarkStart w:id="13" w:name="bookmark13"/>
      <w:r>
        <w:rPr>
          <w:rStyle w:val="CharStyle45"/>
          <w:b/>
          <w:bCs/>
        </w:rPr>
        <w:t>необходимости получения разрешения на отклонение от предельных параметров для перевода нежилого здания в индивидуальный жилой дом на земельном участке по адресу:</w:t>
      </w:r>
      <w:bookmarkEnd w:id="13"/>
    </w:p>
    <w:p>
      <w:pPr>
        <w:pStyle w:val="Style16"/>
        <w:widowControl w:val="0"/>
        <w:keepNext/>
        <w:keepLines/>
        <w:shd w:val="clear" w:color="auto" w:fill="auto"/>
        <w:bidi w:val="0"/>
        <w:jc w:val="center"/>
        <w:spacing w:before="0" w:after="650" w:line="547" w:lineRule="exact"/>
        <w:ind w:left="0" w:right="20" w:firstLine="0"/>
      </w:pPr>
      <w:bookmarkStart w:id="14" w:name="bookmark14"/>
      <w:r>
        <w:rPr>
          <w:rStyle w:val="CharStyle45"/>
          <w:b/>
          <w:bCs/>
        </w:rPr>
        <w:t>г. Новокубанск, ул. Паромная, 39</w:t>
      </w:r>
      <w:bookmarkEnd w:id="14"/>
    </w:p>
    <w:p>
      <w:pPr>
        <w:pStyle w:val="Style46"/>
        <w:widowControl w:val="0"/>
        <w:keepNext w:val="0"/>
        <w:keepLines w:val="0"/>
        <w:shd w:val="clear" w:color="auto" w:fill="auto"/>
        <w:bidi w:val="0"/>
        <w:spacing w:before="0" w:after="435" w:line="260" w:lineRule="exact"/>
        <w:ind w:left="0" w:right="2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Пояснительная записка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564" w:line="480" w:lineRule="exact"/>
        <w:ind w:left="0" w:right="620" w:firstLine="780"/>
      </w:pPr>
      <w:r>
        <w:rPr>
          <w:rStyle w:val="CharStyle44"/>
        </w:rPr>
        <w:t>Земельный участок площадью 729 кв.м, с кадастровым номером 23:21:0401006:91, расположен по адресу; г. Новокубанск, ул. Паромная, 39, принадлежит на праве собственности гр. Штанько Татьяне Эмильяновне, о чем сделана запись в Едином государственном реестре. На данном земельном участке расположен объект капитального строительства - строение литера «Г5» (летняя кухня), который в настоящее время эксплуатируется как индивидуальный жилой дом.</w:t>
      </w:r>
    </w:p>
    <w:tbl>
      <w:tblPr>
        <w:tblOverlap w:val="never"/>
        <w:tblLayout w:type="fixed"/>
        <w:jc w:val="center"/>
      </w:tblPr>
      <w:tblGrid>
        <w:gridCol w:w="590"/>
        <w:gridCol w:w="566"/>
        <w:gridCol w:w="566"/>
        <w:gridCol w:w="576"/>
        <w:gridCol w:w="336"/>
        <w:gridCol w:w="360"/>
        <w:gridCol w:w="566"/>
        <w:gridCol w:w="4109"/>
        <w:gridCol w:w="850"/>
        <w:gridCol w:w="854"/>
        <w:gridCol w:w="883"/>
      </w:tblGrid>
      <w:tr>
        <w:trPr>
          <w:trHeight w:val="3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48"/>
                <w:b/>
                <w:bCs/>
              </w:rPr>
              <w:t>1907-1119 -3</w:t>
            </w:r>
          </w:p>
        </w:tc>
      </w:tr>
      <w:tr>
        <w:trPr>
          <w:trHeight w:val="35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0258" w:wrap="notBeside" w:vAnchor="text" w:hAnchor="text" w:xAlign="center" w:y="1"/>
            </w:pPr>
          </w:p>
        </w:tc>
      </w:tr>
      <w:tr>
        <w:trPr>
          <w:trHeight w:val="3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40" w:right="0" w:firstLine="0"/>
            </w:pPr>
            <w:r>
              <w:rPr>
                <w:rStyle w:val="CharStyle49"/>
              </w:rPr>
              <w:t>йзм.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49"/>
              </w:rPr>
              <w:t>Кол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49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49"/>
              </w:rPr>
              <w:t>№ док.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49"/>
              </w:rPr>
              <w:t>По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49"/>
              </w:rPr>
              <w:t>Дата</w:t>
            </w:r>
          </w:p>
        </w:tc>
        <w:tc>
          <w:tcPr>
            <w:shd w:val="clear" w:color="auto" w:fill="FFFFFF"/>
            <w:gridSpan w:val="4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10258" w:wrap="notBeside" w:vAnchor="text" w:hAnchor="text" w:xAlign="center" w:y="1"/>
            </w:pPr>
          </w:p>
        </w:tc>
      </w:tr>
      <w:tr>
        <w:trPr>
          <w:trHeight w:val="355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Разработал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Кравченко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640" w:lineRule="exact"/>
              <w:ind w:left="0" w:right="0" w:firstLine="0"/>
            </w:pPr>
            <w:r>
              <w:rPr>
                <w:rStyle w:val="CharStyle50"/>
              </w:rPr>
              <w:t>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11.19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51"/>
                <w:b/>
                <w:bCs/>
              </w:rPr>
              <w:t>Общая пояснительная записка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80" w:right="0" w:firstLine="0"/>
            </w:pPr>
            <w:r>
              <w:rPr>
                <w:rStyle w:val="CharStyle49"/>
              </w:rPr>
              <w:t>Стадия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60" w:lineRule="exact"/>
              <w:ind w:left="0" w:right="0" w:firstLine="0"/>
            </w:pPr>
            <w:r>
              <w:rPr>
                <w:rStyle w:val="CharStyle49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80" w:right="0" w:firstLine="0"/>
            </w:pPr>
            <w:r>
              <w:rPr>
                <w:rStyle w:val="CharStyle49"/>
              </w:rPr>
              <w:t>Листов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258" w:wrap="notBeside" w:vAnchor="text" w:hAnchor="text" w:xAlign="center" w:y="1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52"/>
              </w:rPr>
              <w:t>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51"/>
                <w:b/>
                <w:bCs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51"/>
                <w:b/>
                <w:bCs/>
              </w:rPr>
              <w:t>8</w:t>
            </w:r>
          </w:p>
        </w:tc>
      </w:tr>
      <w:tr>
        <w:trPr>
          <w:trHeight w:val="250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80" w:lineRule="exact"/>
              <w:ind w:left="0" w:right="0" w:firstLine="0"/>
            </w:pPr>
            <w:r>
              <w:rPr>
                <w:rStyle w:val="CharStyle53"/>
              </w:rPr>
              <w:t>.jA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258" w:wrap="notBeside" w:vAnchor="text" w:hAnchor="text" w:xAlign="center" w:y="1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51"/>
                <w:b/>
                <w:bCs/>
              </w:rPr>
              <w:t>Н. контр.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Кедя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5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П.19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10258" w:wrap="notBeside" w:vAnchor="text" w:hAnchor="text" w:xAlign="center" w:y="1"/>
            </w:pP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8"/>
              <w:framePr w:w="1025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60" w:lineRule="exact"/>
              <w:ind w:left="0" w:right="0" w:firstLine="0"/>
            </w:pPr>
            <w:r>
              <w:rPr>
                <w:rStyle w:val="CharStyle49"/>
              </w:rPr>
              <w:t>МУ11 УКС.</w:t>
            </w:r>
          </w:p>
        </w:tc>
      </w:tr>
    </w:tbl>
    <w:p>
      <w:pPr>
        <w:framePr w:w="10258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40" w:right="0" w:firstLine="700"/>
      </w:pPr>
      <w:r>
        <w:rPr>
          <w:rStyle w:val="CharStyle44"/>
        </w:rPr>
        <w:t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К» 648 «О внесении изменений в решение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установлен градостроительный регламент, в соответствии с которым данный земельный •часток расположен в территориальной зоне Ж-1А - зона застройки индивидуальными жилыми домами. Зона застройки индивидуальными жилыми домами Ж-1А выделена для обеспечения правовых, социальных, культурных, бытовых условий формирования жилых районов с минимально разрешенным набором услуг местного значения, где установлены следующие предельные 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>
      <w:pPr>
        <w:pStyle w:val="Style10"/>
        <w:numPr>
          <w:ilvl w:val="0"/>
          <w:numId w:val="5"/>
        </w:numPr>
        <w:tabs>
          <w:tab w:leader="none" w:pos="13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040" w:right="0" w:firstLine="0"/>
      </w:pPr>
      <w:r>
        <w:rPr>
          <w:rStyle w:val="CharStyle44"/>
        </w:rPr>
        <w:t>минимальная/максимальная площадь земельных участков - 300-2500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40" w:right="0" w:firstLine="0"/>
      </w:pPr>
      <w:r>
        <w:rPr>
          <w:rStyle w:val="CharStyle44"/>
        </w:rPr>
        <w:t>кв.м;</w:t>
      </w:r>
    </w:p>
    <w:p>
      <w:pPr>
        <w:pStyle w:val="Style10"/>
        <w:numPr>
          <w:ilvl w:val="0"/>
          <w:numId w:val="5"/>
        </w:numPr>
        <w:tabs>
          <w:tab w:leader="none" w:pos="14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040" w:right="0" w:firstLine="0"/>
      </w:pPr>
      <w:r>
        <w:rPr>
          <w:rStyle w:val="CharStyle44"/>
        </w:rPr>
        <w:t>минимальная ширина вдоль фронта улицы -12 м;</w:t>
      </w:r>
    </w:p>
    <w:p>
      <w:pPr>
        <w:pStyle w:val="Style10"/>
        <w:numPr>
          <w:ilvl w:val="0"/>
          <w:numId w:val="5"/>
        </w:numPr>
        <w:tabs>
          <w:tab w:leader="none" w:pos="142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40" w:right="0" w:firstLine="700"/>
        <w:sectPr>
          <w:pgSz w:w="11900" w:h="16840"/>
          <w:pgMar w:top="1057" w:left="904" w:right="739" w:bottom="109" w:header="0" w:footer="3" w:gutter="0"/>
          <w:rtlGutter w:val="0"/>
          <w:cols w:space="720"/>
          <w:noEndnote/>
          <w:docGrid w:linePitch="360"/>
        </w:sectPr>
      </w:pPr>
      <w:r>
        <w:rPr>
          <w:rStyle w:val="CharStyle44"/>
        </w:rPr>
        <w:t>минимальный отступ зданий, сооружений, строений и сооружений вспомогательного использования от передней границы - территории общего пользования - 5,0 м (за исключением навесов, беседок, мангалов, вольеров - 1,0 м) в новых микрорайонах; по линии существующей застройки в застроенной территории;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0" w:after="1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26" w:left="0" w:right="0" w:bottom="277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9" type="#_x0000_t202" style="position:absolute;margin-left:-1.2pt;margin-top:0;width:172.8pt;height:5.e-002pt;z-index:251657735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0"/>
                    <w:gridCol w:w="566"/>
                    <w:gridCol w:w="566"/>
                    <w:gridCol w:w="566"/>
                    <w:gridCol w:w="269"/>
                    <w:gridCol w:w="197"/>
                    <w:gridCol w:w="235"/>
                    <w:gridCol w:w="466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240" w:lineRule="exact"/>
                          <w:ind w:left="0" w:right="0" w:firstLine="0"/>
                        </w:pPr>
                        <w:r>
                          <w:rPr>
                            <w:rStyle w:val="CharStyle54"/>
                          </w:rPr>
                          <w:t>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40" w:lineRule="exact"/>
                          <w:ind w:left="0" w:right="0" w:firstLine="0"/>
                        </w:pPr>
                        <w:r>
                          <w:rPr>
                            <w:rStyle w:val="CharStyle55"/>
                          </w:rPr>
                          <w:t>й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40" w:lineRule="exact"/>
                          <w:ind w:left="0" w:right="0" w:firstLine="0"/>
                        </w:pPr>
                        <w:r>
                          <w:rPr>
                            <w:rStyle w:val="CharStyle56"/>
                          </w:rPr>
                          <w:t>и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2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49"/>
                          </w:rPr>
                          <w:t>Изы.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49"/>
                          </w:rPr>
                          <w:t>Под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1.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0" type="#_x0000_t202" style="position:absolute;margin-left:284.9pt;margin-top:13.7pt;width:76.8pt;height:14.1pt;z-index:25165773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1907-1119-0</w:t>
                  </w:r>
                </w:p>
              </w:txbxContent>
            </v:textbox>
            <w10:wrap anchorx="margin"/>
          </v:shape>
        </w:pict>
      </w:r>
      <w:r>
        <w:pict>
          <v:shape id="_x0000_s1041" type="#_x0000_t202" style="position:absolute;margin-left:479.3pt;margin-top:5.05pt;width:27.85pt;height:9.pt;z-index:25165773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3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495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26" w:left="1163" w:right="562" w:bottom="277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numPr>
          <w:ilvl w:val="0"/>
          <w:numId w:val="7"/>
        </w:numPr>
        <w:tabs>
          <w:tab w:leader="none" w:pos="152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сооружений, строений и сооружений</w:t>
      </w:r>
    </w:p>
    <w:p>
      <w:pPr>
        <w:pStyle w:val="Style65"/>
        <w:keepNext/>
        <w:framePr w:dropCap="drop" w:hAnchor="text" w:lines="4" w:vAnchor="text" w:hSpace="0" w:vSpace="0"/>
        <w:widowControl w:val="0"/>
        <w:shd w:val="clear" w:color="auto" w:fill="auto"/>
        <w:spacing w:before="0" w:line="656" w:lineRule="exact"/>
        <w:ind w:left="0" w:firstLine="0"/>
      </w:pPr>
      <w:r>
        <w:rPr>
          <w:lang w:val="ru-RU" w:eastAsia="ru-RU" w:bidi="ru-RU"/>
          <w:sz w:val="94"/>
          <w:szCs w:val="94"/>
          <w:rFonts w:ascii="Palatino Linotype" w:eastAsia="Palatino Linotype" w:hAnsi="Palatino Linotype" w:cs="Palatino Linotype"/>
          <w:w w:val="100"/>
          <w:spacing w:val="0"/>
          <w:color w:val="000000"/>
          <w:position w:val="-14"/>
        </w:rPr>
        <w:t>|</w:t>
      </w:r>
    </w:p>
    <w:p>
      <w:pPr>
        <w:pStyle w:val="Style6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vertAlign w:val="subscript"/>
          <w:w w:val="100"/>
          <w:color w:val="000000"/>
          <w:position w:val="0"/>
        </w:rPr>
        <w:t>—</w:t>
      </w:r>
      <w:r>
        <w:rPr>
          <w:lang w:val="ru-RU" w:eastAsia="ru-RU" w:bidi="ru-RU"/>
          <w:w w:val="100"/>
          <w:color w:val="000000"/>
          <w:position w:val="0"/>
        </w:rPr>
        <w:t xml:space="preserve"> . чогательного использования от боковой границы - границы смежных гечелъных участков - 3,0 м (за исключением навесов, беседок, мангалов, вольеров - 1,0 м); при блокировке - 0,0 м;</w:t>
      </w:r>
    </w:p>
    <w:p>
      <w:pPr>
        <w:pStyle w:val="Style10"/>
        <w:numPr>
          <w:ilvl w:val="0"/>
          <w:numId w:val="7"/>
        </w:numPr>
        <w:tabs>
          <w:tab w:leader="none" w:pos="115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00"/>
      </w:pPr>
      <w:r>
        <w:pict>
          <v:shape id="_x0000_s1042" type="#_x0000_t202" style="position:absolute;margin-left:-3.35pt;margin-top:80.8pt;width:25.45pt;height:42.65pt;z-index:-125829371;mso-wrap-distance-left:5.pt;mso-wrap-distance-top:13.6pt;mso-wrap-distance-right:5.pt;mso-wrap-distance-bottom:14.2pt;mso-position-horizontal-relative:margin" filled="f" stroked="f">
            <v:textbox style="mso-fit-shape-to-text:t" inset="0,0,0,0">
              <w:txbxContent>
                <w:p>
                  <w:pPr>
                    <w:pStyle w:val="Style6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*—</w:t>
                  </w:r>
                  <w:r>
                    <w:rPr>
                      <w:rStyle w:val="CharStyle64"/>
                      <w:vertAlign w:val="superscript"/>
                    </w:rPr>
                    <w:t>1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минимальный отступ зданий, сооружений, строений и сооружений вс чогательного использования от задней границы - границы смежных земельных участков - 3,0 м (за исключением навесов, беседок, мангалов, вольеров - 1,0 м); при блокировке - 0,0 м;</w:t>
      </w:r>
    </w:p>
    <w:p>
      <w:pPr>
        <w:pStyle w:val="Style10"/>
        <w:numPr>
          <w:ilvl w:val="0"/>
          <w:numId w:val="7"/>
        </w:numPr>
        <w:tabs>
          <w:tab w:leader="none" w:pos="111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660"/>
      </w:pPr>
      <w:r>
        <w:rPr>
          <w:lang w:val="ru-RU" w:eastAsia="ru-RU" w:bidi="ru-RU"/>
          <w:w w:val="100"/>
          <w:color w:val="000000"/>
          <w:position w:val="0"/>
        </w:rPr>
        <w:t>максимальное количество надземных этажей зданий (за исключением [строении и сооружений вспомогательного использования) - 3; для строений и сооружений вспомогательного использования - 2;</w:t>
      </w:r>
    </w:p>
    <w:p>
      <w:pPr>
        <w:pStyle w:val="Style10"/>
        <w:numPr>
          <w:ilvl w:val="0"/>
          <w:numId w:val="7"/>
        </w:numPr>
        <w:tabs>
          <w:tab w:leader="none" w:pos="154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80" w:right="0" w:firstLine="720"/>
      </w:pPr>
      <w:r>
        <w:rPr>
          <w:lang w:val="ru-RU" w:eastAsia="ru-RU" w:bidi="ru-RU"/>
          <w:w w:val="100"/>
          <w:color w:val="000000"/>
          <w:position w:val="0"/>
        </w:rP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>
      <w:pPr>
        <w:pStyle w:val="Style10"/>
        <w:numPr>
          <w:ilvl w:val="0"/>
          <w:numId w:val="7"/>
        </w:numPr>
        <w:tabs>
          <w:tab w:leader="none" w:pos="148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максимальный процент застройки - 60%.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00"/>
      </w:pPr>
      <w:r>
        <w:rPr>
          <w:lang w:val="ru-RU" w:eastAsia="ru-RU" w:bidi="ru-RU"/>
          <w:w w:val="100"/>
          <w:color w:val="000000"/>
          <w:position w:val="0"/>
        </w:rPr>
        <w:t>В связи с необходимостью улучшения жилищных условий и перевода объекта недвижимости из нежилого функционального назначения в жилой статус, запланировано переустройство строения литера «Г5» из летней кухни в -—ршдивидуальный жилой дом.</w:t>
      </w:r>
    </w:p>
    <w:p>
      <w:pPr>
        <w:pStyle w:val="Style4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80" w:right="0" w:firstLine="7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Расчетные технико-экономические показатели индивидуального жилого дома с планируемым отклонениям составят:</w:t>
      </w:r>
    </w:p>
    <w:p>
      <w:pPr>
        <w:pStyle w:val="Style46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 площадь застройки - 454) кв.м;</w:t>
      </w:r>
    </w:p>
    <w:p>
      <w:pPr>
        <w:pStyle w:val="Style46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 общая площадь - 37,4 кв.м;</w:t>
      </w:r>
    </w:p>
    <w:p>
      <w:pPr>
        <w:pStyle w:val="Style46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 жилая площадь - 7,0 кв.м;</w:t>
      </w:r>
    </w:p>
    <w:p>
      <w:pPr>
        <w:pStyle w:val="Style4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80" w:right="0" w:firstLine="720"/>
        <w:sectPr>
          <w:pgSz w:w="11900" w:h="16840"/>
          <w:pgMar w:top="741" w:left="605" w:right="1379" w:bottom="450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spacing w:val="0"/>
          <w:color w:val="000000"/>
          <w:position w:val="0"/>
        </w:rPr>
        <w:t>- площадь здания (площадь, определенная в соответствии с требованиями, утвержденными приказом Минэкономразвития № 90 от 01.03.2016 г.) - 41,3 кв.м;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7" w:after="7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711" w:left="0" w:right="0" w:bottom="42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3" type="#_x0000_t202" style="position:absolute;margin-left:18.pt;margin-top:0;width:172.8pt;height:5.e-002pt;z-index:251657738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0"/>
                    <w:gridCol w:w="571"/>
                    <w:gridCol w:w="562"/>
                    <w:gridCol w:w="566"/>
                    <w:gridCol w:w="706"/>
                    <w:gridCol w:w="461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80" w:lineRule="exact"/>
                          <w:ind w:left="0" w:right="0" w:firstLine="0"/>
                        </w:pPr>
                        <w:r>
                          <w:rPr>
                            <w:rStyle w:val="CharStyle67"/>
                          </w:rPr>
                          <w:t xml:space="preserve">ГУ I) </w:t>
                        </w:r>
                        <w:r>
                          <w:rPr>
                            <w:rStyle w:val="CharStyle68"/>
                          </w:rPr>
                          <w:t xml:space="preserve">I </w:t>
                        </w:r>
                        <w:r>
                          <w:rPr>
                            <w:rStyle w:val="CharStyle69"/>
                          </w:rPr>
                          <w:t>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49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ПодА.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4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4" type="#_x0000_t202" style="position:absolute;margin-left:305.3pt;margin-top:11.35pt;width:74.9pt;height:17.6pt;z-index:25165773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rStyle w:val="CharStyle71"/>
                    </w:rPr>
                    <w:t>1907-1119-3</w:t>
                  </w:r>
                </w:p>
              </w:txbxContent>
            </v:textbox>
            <w10:wrap anchorx="margin"/>
          </v:shape>
        </w:pict>
      </w:r>
      <w:r>
        <w:pict>
          <v:shape id="_x0000_s1045" type="#_x0000_t202" style="position:absolute;margin-left:498.7pt;margin-top:3.6pt;width:27.85pt;height:10.55pt;z-index:25165774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9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6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711" w:left="538" w:right="832" w:bottom="420" w:header="0" w:footer="3" w:gutter="0"/>
          <w:rtlGutter w:val="0"/>
          <w:cols w:space="720"/>
          <w:noEndnote/>
          <w:docGrid w:linePitch="360"/>
        </w:sectPr>
      </w:pPr>
    </w:p>
    <w:p>
      <w:pPr>
        <w:pStyle w:val="Style46"/>
        <w:numPr>
          <w:ilvl w:val="0"/>
          <w:numId w:val="9"/>
        </w:numPr>
        <w:tabs>
          <w:tab w:leader="none" w:pos="103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строительный объем - 124,0 куб.м;</w:t>
      </w:r>
    </w:p>
    <w:p>
      <w:pPr>
        <w:pStyle w:val="Style46"/>
        <w:numPr>
          <w:ilvl w:val="0"/>
          <w:numId w:val="9"/>
        </w:numPr>
        <w:tabs>
          <w:tab w:leader="none" w:pos="10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максимальная высота - 2,70 м;</w:t>
      </w:r>
    </w:p>
    <w:p>
      <w:pPr>
        <w:pStyle w:val="Style46"/>
        <w:numPr>
          <w:ilvl w:val="0"/>
          <w:numId w:val="9"/>
        </w:numPr>
        <w:tabs>
          <w:tab w:leader="none" w:pos="10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количество этажей -1, в том числе подземных - 0;</w:t>
      </w:r>
    </w:p>
    <w:p>
      <w:pPr>
        <w:pStyle w:val="Style46"/>
        <w:numPr>
          <w:ilvl w:val="0"/>
          <w:numId w:val="9"/>
        </w:numPr>
        <w:tabs>
          <w:tab w:leader="none" w:pos="10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этажность -1;</w:t>
      </w:r>
    </w:p>
    <w:p>
      <w:pPr>
        <w:pStyle w:val="Style46"/>
        <w:numPr>
          <w:ilvl w:val="0"/>
          <w:numId w:val="9"/>
        </w:numPr>
        <w:tabs>
          <w:tab w:leader="none" w:pos="10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функциональное назначение - индивидуальный жилой дом.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rStyle w:val="CharStyle44"/>
        </w:rPr>
        <w:t xml:space="preserve">Планируемый к переводу объект недвижимости возведен до установления действующего градостроительного регламента, а именно в 1976 году, и как объект вспомогательного использования. Согласно ст. 36 п. 9 Градостроительного кодекса Российской Федерации, реконструкция </w:t>
      </w:r>
      <w:r>
        <w:rPr>
          <w:rStyle w:val="CharStyle72"/>
        </w:rPr>
        <w:t xml:space="preserve">(в данном </w:t>
      </w:r>
      <w:r>
        <w:rPr>
          <w:rStyle w:val="CharStyle44"/>
        </w:rPr>
        <w:t xml:space="preserve">случае - перевод из нежилого статуса в жилой) объектов капитального строительства, предельные параметры которых не соответствуют тадостроительному регламенту, осуществляется только путем приведения таких объектов в соответствие с градостроительным регламентом или </w:t>
      </w:r>
      <w:r>
        <w:rPr>
          <w:rStyle w:val="CharStyle73"/>
        </w:rPr>
        <w:t xml:space="preserve">путем </w:t>
      </w:r>
      <w:r>
        <w:rPr>
          <w:rStyle w:val="CharStyle44"/>
        </w:rPr>
        <w:t xml:space="preserve">\ </w:t>
      </w:r>
      <w:r>
        <w:rPr>
          <w:rStyle w:val="CharStyle73"/>
        </w:rPr>
        <w:t xml:space="preserve">ченьшения их несоответствия предельным параметрам </w:t>
      </w:r>
      <w:r>
        <w:rPr>
          <w:rStyle w:val="CharStyle44"/>
        </w:rPr>
        <w:t xml:space="preserve">разрешенного строительства. </w:t>
      </w:r>
      <w:r>
        <w:rPr>
          <w:rStyle w:val="CharStyle73"/>
        </w:rPr>
        <w:t>Ввиду невозможности сохранения целостности здания при соблюдении предельных параметров разрешенного строительства, риведение в соответствие с градостроительным регламентом в части минимального отступа зданий от границ смежных участков невыполнимо. Перевод будет производиться путем уменьшения несоответствий градостроительному регламенту и упорядочения архитектурного решения.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  <w:sectPr>
          <w:pgSz w:w="11900" w:h="16840"/>
          <w:pgMar w:top="1126" w:left="1008" w:right="1147" w:bottom="84" w:header="0" w:footer="3" w:gutter="0"/>
          <w:rtlGutter w:val="0"/>
          <w:cols w:space="720"/>
          <w:noEndnote/>
          <w:docGrid w:linePitch="360"/>
        </w:sectPr>
      </w:pPr>
      <w:r>
        <w:rPr>
          <w:rStyle w:val="CharStyle44"/>
        </w:rPr>
        <w:t>При этом, геометрические параметры переводимого объекта недвижимости изменяться не будут, а существующие параметры и состав помещений соответствуют требованиям СП 55.13330.2016 «Дома жилые одноквартирные», с учетом нормируемых условий для проживания и микроклимата жилых помещений.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82" w:after="82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96" w:left="0" w:right="0" w:bottom="54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6" type="#_x0000_t202" style="position:absolute;margin-left:5.e-002pt;margin-top:0;width:173.05pt;height:5.e-002pt;z-index:251657741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5"/>
                    <w:gridCol w:w="562"/>
                    <w:gridCol w:w="571"/>
                    <w:gridCol w:w="576"/>
                    <w:gridCol w:w="523"/>
                    <w:gridCol w:w="173"/>
                    <w:gridCol w:w="461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60" w:lineRule="exact"/>
                          <w:ind w:left="0" w:right="0" w:firstLine="0"/>
                        </w:pPr>
                        <w:r>
                          <w:rPr>
                            <w:rStyle w:val="CharStyle74"/>
                          </w:rPr>
                          <w:t>\0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40" w:lineRule="exact"/>
                          <w:ind w:left="0" w:right="0" w:firstLine="0"/>
                        </w:pPr>
                        <w:r>
                          <w:rPr>
                            <w:rStyle w:val="CharStyle75"/>
                            <w:b w:val="0"/>
                            <w:bCs w:val="0"/>
                          </w:rPr>
                          <w:t>7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76"/>
                            <w:vertAlign w:val="superscript"/>
                          </w:rPr>
                          <w:t>7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49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По^п.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7" type="#_x0000_t202" style="position:absolute;margin-left:287.05pt;margin-top:11.9pt;width:75.35pt;height:16.85pt;z-index:25165774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1907</w:t>
                  </w:r>
                  <w:r>
                    <w:rPr>
                      <w:rStyle w:val="CharStyle79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48" type="#_x0000_t202" style="position:absolute;margin-left:480.95pt;margin-top:4.1pt;width:28.3pt;height:10.8pt;z-index:25165774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8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49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96" w:left="1008" w:right="706" w:bottom="54" w:header="0" w:footer="3" w:gutter="0"/>
          <w:rtlGutter w:val="0"/>
          <w:cols w:space="720"/>
          <w:noEndnote/>
          <w:docGrid w:linePitch="360"/>
        </w:sectPr>
      </w:pPr>
    </w:p>
    <w:p>
      <w:pPr>
        <w:pStyle w:val="Style46"/>
        <w:widowControl w:val="0"/>
        <w:keepNext w:val="0"/>
        <w:keepLines w:val="0"/>
        <w:shd w:val="clear" w:color="auto" w:fill="auto"/>
        <w:bidi w:val="0"/>
        <w:spacing w:before="0" w:after="10" w:line="260" w:lineRule="exact"/>
        <w:ind w:left="0" w:right="2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Обоснование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1320" w:firstLine="820"/>
      </w:pPr>
      <w:r>
        <w:rPr>
          <w:lang w:val="ru-RU" w:eastAsia="ru-RU" w:bidi="ru-RU"/>
          <w:w w:val="100"/>
          <w:color w:val="000000"/>
          <w:position w:val="0"/>
        </w:rPr>
        <w:t>Идентификация здания согласно со ст. 4 Федерального закона от 30.12.2009 г. № 384-ФЗ «Технический регламент о безопасности зданий и сооружений»:</w:t>
      </w:r>
    </w:p>
    <w:p>
      <w:pPr>
        <w:pStyle w:val="Style10"/>
        <w:numPr>
          <w:ilvl w:val="0"/>
          <w:numId w:val="11"/>
        </w:numPr>
        <w:tabs>
          <w:tab w:leader="none" w:pos="11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назначение - индивидуальный жилой дом;</w:t>
      </w:r>
    </w:p>
    <w:p>
      <w:pPr>
        <w:pStyle w:val="Style10"/>
        <w:numPr>
          <w:ilvl w:val="0"/>
          <w:numId w:val="11"/>
        </w:numPr>
        <w:tabs>
          <w:tab w:leader="none" w:pos="109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принадлежность к объектам транспортной инфраструктуры и к другим объектам, функционально-технологические особенности которых влияют на безопасность - не принадлежит;</w:t>
      </w:r>
    </w:p>
    <w:p>
      <w:pPr>
        <w:pStyle w:val="Style10"/>
        <w:numPr>
          <w:ilvl w:val="0"/>
          <w:numId w:val="11"/>
        </w:numPr>
        <w:tabs>
          <w:tab w:leader="none" w:pos="109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возможность опасных природных процессов и явлений, а также технологических воздействий на территории, на которой будут осуществляться строительство, реконструкция (переустройство) и эксплуатация здания или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с х&gt;ружения - расчетная сейсмичность площадки - 7 баллов;</w:t>
      </w:r>
    </w:p>
    <w:p>
      <w:pPr>
        <w:pStyle w:val="Style10"/>
        <w:numPr>
          <w:ilvl w:val="0"/>
          <w:numId w:val="11"/>
        </w:numPr>
        <w:tabs>
          <w:tab w:leader="none" w:pos="109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640" w:firstLine="820"/>
      </w:pPr>
      <w:r>
        <w:rPr>
          <w:lang w:val="ru-RU" w:eastAsia="ru-RU" w:bidi="ru-RU"/>
          <w:w w:val="100"/>
          <w:color w:val="000000"/>
          <w:position w:val="0"/>
        </w:rPr>
        <w:t>принадлежность к опасным производственным объектам — не тт} ^надлежит;</w:t>
      </w:r>
    </w:p>
    <w:p>
      <w:pPr>
        <w:pStyle w:val="Style10"/>
        <w:numPr>
          <w:ilvl w:val="0"/>
          <w:numId w:val="11"/>
        </w:numPr>
        <w:tabs>
          <w:tab w:leader="none" w:pos="108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640" w:firstLine="820"/>
      </w:pPr>
      <w:r>
        <w:rPr>
          <w:lang w:val="ru-RU" w:eastAsia="ru-RU" w:bidi="ru-RU"/>
          <w:w w:val="100"/>
          <w:color w:val="000000"/>
          <w:position w:val="0"/>
        </w:rPr>
        <w:t>пожарная и взрывопожарная опасность - класс функциональной □южарной опасности - Ф 1.4;</w:t>
      </w:r>
    </w:p>
    <w:p>
      <w:pPr>
        <w:pStyle w:val="Style10"/>
        <w:numPr>
          <w:ilvl w:val="0"/>
          <w:numId w:val="11"/>
        </w:numPr>
        <w:tabs>
          <w:tab w:leader="none" w:pos="108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640" w:firstLine="820"/>
      </w:pPr>
      <w:r>
        <w:rPr>
          <w:lang w:val="ru-RU" w:eastAsia="ru-RU" w:bidi="ru-RU"/>
          <w:w w:val="100"/>
          <w:color w:val="000000"/>
          <w:position w:val="0"/>
        </w:rPr>
        <w:t>наличие помещений с постоянным пребыванием людей - для постоянного проживания;</w:t>
      </w:r>
    </w:p>
    <w:p>
      <w:pPr>
        <w:pStyle w:val="Style10"/>
        <w:numPr>
          <w:ilvl w:val="0"/>
          <w:numId w:val="11"/>
        </w:numPr>
        <w:tabs>
          <w:tab w:leader="none" w:pos="12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color w:val="000000"/>
          <w:position w:val="0"/>
        </w:rPr>
        <w:t>уровень ответственности - нормальный.</w:t>
      </w:r>
    </w:p>
    <w:p>
      <w:pPr>
        <w:pStyle w:val="Style46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Согласно пункту 7.9 СП 55.13330.2016 &lt;^Дома жилые</w:t>
      </w:r>
    </w:p>
    <w:p>
      <w:pPr>
        <w:pStyle w:val="Style46"/>
        <w:widowControl w:val="0"/>
        <w:keepNext w:val="0"/>
        <w:keepLines w:val="0"/>
        <w:shd w:val="clear" w:color="auto" w:fill="auto"/>
        <w:bidi w:val="0"/>
        <w:jc w:val="left"/>
        <w:spacing w:before="0" w:after="2064" w:line="480" w:lineRule="exact"/>
        <w:ind w:left="0" w:right="64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одноквартирные», степень огнестойкости и класс конструктивной ■ежарной опасности не нормируются для одноэтажных н двухэтажных домов. Подъезд пожарных автомобилей к реконструируемому переустраиваемому) объекту предусмотрен с ул. Паромная. Рассматриваемое здание не ограничивает доступ пожарных автомобилей к существующим объектам капитального строительства.</w:t>
      </w:r>
    </w:p>
    <w:tbl>
      <w:tblPr>
        <w:tblOverlap w:val="never"/>
        <w:tblLayout w:type="fixed"/>
        <w:jc w:val="center"/>
      </w:tblPr>
      <w:tblGrid>
        <w:gridCol w:w="610"/>
        <w:gridCol w:w="566"/>
        <w:gridCol w:w="566"/>
        <w:gridCol w:w="566"/>
        <w:gridCol w:w="259"/>
        <w:gridCol w:w="259"/>
        <w:gridCol w:w="182"/>
        <w:gridCol w:w="432"/>
        <w:gridCol w:w="6101"/>
        <w:gridCol w:w="739"/>
      </w:tblGrid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81"/>
              </w:rPr>
              <w:t>jL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0282" w:wrap="notBeside" w:vAnchor="text" w:hAnchor="text" w:xAlign="center" w:y="1"/>
              <w:tabs>
                <w:tab w:leader="dot" w:pos="211" w:val="left"/>
                <w:tab w:leader="dot" w:pos="288" w:val="left"/>
              </w:tabs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82"/>
                <w:lang w:val="ru-RU" w:eastAsia="ru-RU" w:bidi="ru-RU"/>
              </w:rPr>
              <w:tab/>
              <w:tab/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83"/>
              </w:rPr>
              <w:t>г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40" w:right="0" w:firstLine="0"/>
            </w:pPr>
            <w:r>
              <w:rPr>
                <w:rStyle w:val="CharStyle49"/>
              </w:rPr>
              <w:t>Лист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40" w:lineRule="exact"/>
              <w:ind w:left="0" w:right="0" w:firstLine="0"/>
            </w:pPr>
            <w:r>
              <w:rPr>
                <w:rStyle w:val="CharStyle84"/>
              </w:rPr>
              <w:t>I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85"/>
              </w:rPr>
              <w:t>(да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86"/>
              </w:rPr>
              <w:t>Г'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83"/>
              </w:rPr>
              <w:t>1907-1119-0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86"/>
              </w:rPr>
              <w:t>5</w:t>
            </w:r>
          </w:p>
        </w:tc>
      </w:tr>
      <w:tr>
        <w:trPr>
          <w:trHeight w:val="32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80" w:right="0" w:firstLine="0"/>
            </w:pPr>
            <w:r>
              <w:rPr>
                <w:rStyle w:val="CharStyle87"/>
              </w:rPr>
              <w:t>Нк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40" w:right="0" w:firstLine="0"/>
            </w:pPr>
            <w:r>
              <w:rPr>
                <w:rStyle w:val="CharStyle49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49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49"/>
              </w:rPr>
              <w:t>№док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49"/>
                <w:lang w:val="en-US" w:eastAsia="en-US" w:bidi="en-US"/>
              </w:rPr>
              <w:t>rioAiJ</w:t>
            </w: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1028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102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8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282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282" w:wrap="notBeside" w:vAnchor="text" w:hAnchor="text" w:xAlign="center" w:y="1"/>
            </w:pPr>
          </w:p>
        </w:tc>
      </w:tr>
    </w:tbl>
    <w:p>
      <w:pPr>
        <w:framePr w:w="1028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80" w:right="0" w:firstLine="700"/>
      </w:pPr>
      <w:r>
        <w:rPr>
          <w:rStyle w:val="CharStyle44"/>
        </w:rPr>
        <w:t>В соответствии с графическим приложением к настоящему обоснованию * схема планировочной организации земельного участка), существующее расположение реконструируемого (переустраиваемого) здания позволяет обеспечить объемно-планировочные решения в соответствии с требованиями к инсоляции согласно СанПиН 2.2.1/2.1.1.1076-01 «Гигиенические требования к</w:t>
      </w:r>
    </w:p>
    <w:p>
      <w:pPr>
        <w:pStyle w:val="Style10"/>
        <w:numPr>
          <w:ilvl w:val="0"/>
          <w:numId w:val="13"/>
        </w:numPr>
        <w:tabs>
          <w:tab w:leader="none" w:pos="32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80" w:right="0" w:hanging="380"/>
      </w:pPr>
      <w:r>
        <w:rPr>
          <w:rStyle w:val="CharStyle44"/>
        </w:rPr>
        <w:t>инсоляции и солнцезащите помещений жилых и общественных зданий и ■территорий».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80" w:right="0" w:firstLine="700"/>
      </w:pPr>
      <w:r>
        <w:rPr>
          <w:rStyle w:val="CharStyle44"/>
        </w:rPr>
        <w:t>В границах рассматриваемого земельного участка расположена охранная зона сети электроснабжения (10 кВ). Существующее размещение переустраиваемого объекта недвижимости с планируемым отклонением от -эедельных параметров, определено за границами охранной зоны.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80" w:right="0" w:firstLine="700"/>
      </w:pPr>
      <w:r>
        <w:rPr>
          <w:rStyle w:val="CharStyle44"/>
        </w:rPr>
        <w:t>Согласно СанПиН 2.2.1/2.1.1.1200-03 «Санитарно-защитные зоны и санитарная классификация предприятий, сооружений и иных объектов»,</w:t>
      </w:r>
    </w:p>
    <w:p>
      <w:pPr>
        <w:pStyle w:val="Style10"/>
        <w:numPr>
          <w:ilvl w:val="0"/>
          <w:numId w:val="13"/>
        </w:numPr>
        <w:tabs>
          <w:tab w:leader="none" w:pos="32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80" w:right="0" w:hanging="380"/>
      </w:pPr>
      <w:r>
        <w:rPr>
          <w:rStyle w:val="CharStyle44"/>
        </w:rPr>
        <w:t>санитарно-защитные зоны для переустраиваемого здания на рассматриваемом земельном участке, не предусматриваются, так как планируемый инитидуальный жилой дом не является источником воздействия на среду «эбитания и здоровье человека.</w:t>
      </w:r>
    </w:p>
    <w:p>
      <w:pPr>
        <w:pStyle w:val="Style4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80" w:right="0" w:firstLine="700"/>
        <w:sectPr>
          <w:pgSz w:w="11900" w:h="16840"/>
          <w:pgMar w:top="1076" w:left="825" w:right="794" w:bottom="291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spacing w:val="0"/>
          <w:color w:val="000000"/>
          <w:position w:val="0"/>
        </w:rPr>
        <w:t>С учетом того, что данный объект недвижимости уже возведен и вляется объектом капитального строительства, где его перенос будет составлять несоизмеримый ущерб при дальнейшей эксплуатации I конструкция фундамента выполнена из монолитного железобетона и имеет прочную связь с землей, а наружные стены выполнены из кирпича а песчанно-цементном растворе), а также соблюдением требований технических регламентов, СП, СанПиН, ограничений использования земельного участка (охранные зоны инженерных сетей), возможно сохранить его расположение от межевой границы с соседним земельным участком по ул. Паромная, 37/1 на расстоянии не более 0,6 м.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0" w:after="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120" w:left="0" w:right="0" w:bottom="19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9" type="#_x0000_t202" style="position:absolute;margin-left:25.7pt;margin-top:0;width:174.25pt;height:5.e-002pt;z-index:251657744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9"/>
                    <w:gridCol w:w="566"/>
                    <w:gridCol w:w="571"/>
                    <w:gridCol w:w="581"/>
                    <w:gridCol w:w="682"/>
                    <w:gridCol w:w="466"/>
                  </w:tblGrid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9"/>
                          </w:rPr>
                          <w:t>^h/Vc/»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1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49"/>
                            <w:lang w:val="en-US" w:eastAsia="en-US" w:bidi="en-US"/>
                          </w:rPr>
                          <w:t>Hat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По|дп.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0" type="#_x0000_t202" style="position:absolute;margin-left:313.25pt;margin-top:13.2pt;width:77.3pt;height:15.05pt;z-index:25165774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1907</w:t>
                  </w:r>
                  <w:r>
                    <w:rPr>
                      <w:rStyle w:val="CharStyle92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1119-0</w:t>
                  </w:r>
                </w:p>
              </w:txbxContent>
            </v:textbox>
            <w10:wrap anchorx="margin"/>
          </v:shape>
        </w:pict>
      </w:r>
      <w:r>
        <w:pict>
          <v:shape id="_x0000_s1051" type="#_x0000_t202" style="position:absolute;margin-left:507.65pt;margin-top:4.95pt;width:27.85pt;height:8.95pt;z-index:25165774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40" w:lineRule="exact"/>
                    <w:ind w:left="0" w:right="0" w:firstLine="0"/>
                  </w:pPr>
                  <w:r>
                    <w:rPr>
                      <w:lang w:val="ru-RU" w:eastAsia="ru-RU" w:bidi="ru-RU"/>
                      <w:color w:val="000000"/>
                      <w:position w:val="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477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120" w:left="733" w:right="713" w:bottom="19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596" w:line="480" w:lineRule="exact"/>
        <w:ind w:left="0" w:right="0" w:firstLine="800"/>
      </w:pPr>
      <w:r>
        <w:rPr>
          <w:lang w:val="ru-RU" w:eastAsia="ru-RU" w:bidi="ru-RU"/>
          <w:w w:val="100"/>
          <w:color w:val="000000"/>
          <w:position w:val="0"/>
        </w:rPr>
        <w:t>Необходимое отклонение от предельных параметров разрешенного строительства должно осуществляться при согласии всех заинтересованных лиц, через проведение процедуры публичных слушаний в органах местного самоуправления.</w:t>
      </w:r>
    </w:p>
    <w:p>
      <w:pPr>
        <w:pStyle w:val="Style46"/>
        <w:widowControl w:val="0"/>
        <w:keepNext w:val="0"/>
        <w:keepLines w:val="0"/>
        <w:shd w:val="clear" w:color="auto" w:fill="auto"/>
        <w:bidi w:val="0"/>
        <w:jc w:val="left"/>
        <w:spacing w:before="0" w:after="494" w:line="260" w:lineRule="exact"/>
        <w:ind w:left="4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Приложения: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0" w:firstLine="800"/>
        <w:sectPr>
          <w:pgSz w:w="11900" w:h="16840"/>
          <w:pgMar w:top="1124" w:left="790" w:right="1826" w:bottom="250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1. Схема планировочной организации земельного участка на топографической съемке М1:500.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29" w:after="29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94" w:left="0" w:right="0" w:bottom="22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2" type="#_x0000_t202" style="position:absolute;margin-left:5.e-002pt;margin-top:0;width:173.05pt;height:5.e-002pt;z-index:251657747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0"/>
                    <w:gridCol w:w="571"/>
                    <w:gridCol w:w="566"/>
                    <w:gridCol w:w="595"/>
                    <w:gridCol w:w="677"/>
                    <w:gridCol w:w="461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95"/>
                            <w:vertAlign w:val="subscript"/>
                          </w:rPr>
                          <w:t>П</w:t>
                        </w:r>
                        <w:r>
                          <w:rPr>
                            <w:rStyle w:val="CharStyle95"/>
                          </w:rPr>
                          <w:t>/)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96"/>
                          </w:rPr>
                          <w:t>т-</w:t>
                        </w: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49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Пода!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3" type="#_x0000_t202" style="position:absolute;margin-left:286.1pt;margin-top:11.85pt;width:76.8pt;height:16.65pt;z-index:25165774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rStyle w:val="CharStyle71"/>
                    </w:rPr>
                    <w:t>1907-1119-0</w:t>
                  </w:r>
                </w:p>
              </w:txbxContent>
            </v:textbox>
            <w10:wrap anchorx="margin"/>
          </v:shape>
        </w:pict>
      </w:r>
      <w:r>
        <w:pict>
          <v:shape id="_x0000_s1054" type="#_x0000_t202" style="position:absolute;margin-left:479.5pt;margin-top:4.95pt;width:28.8pt;height:9.2pt;z-index:25165774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40" w:lineRule="exact"/>
                    <w:ind w:left="0" w:right="0" w:firstLine="0"/>
                  </w:pPr>
                  <w:r>
                    <w:rPr>
                      <w:rStyle w:val="CharStyle97"/>
                      <w:b w:val="0"/>
                      <w:bCs w:val="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10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94" w:left="771" w:right="962" w:bottom="220" w:header="0" w:footer="3" w:gutter="0"/>
          <w:rtlGutter w:val="0"/>
          <w:cols w:space="720"/>
          <w:noEndnote/>
          <w:docGrid w:linePitch="360"/>
        </w:sectPr>
      </w:pPr>
    </w:p>
    <w:p>
      <w:pPr>
        <w:framePr w:h="13253" w:wrap="notBeside" w:vAnchor="text" w:hAnchor="text" w:xAlign="center" w:y="1"/>
        <w:widowControl w:val="0"/>
        <w:jc w:val="center"/>
        <w:rPr>
          <w:sz w:val="2"/>
          <w:szCs w:val="2"/>
        </w:rPr>
      </w:pPr>
      <w:r>
        <w:pict>
          <v:shape id="_x0000_s1055" type="#_x0000_t75" style="width:536pt;height:663pt;">
            <v:imagedata r:id="rId9" r:href="rId10"/>
          </v:shape>
        </w:pict>
      </w:r>
    </w:p>
    <w:p>
      <w:pPr>
        <w:pStyle w:val="Style98"/>
        <w:framePr w:h="13253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rStyle w:val="CharStyle100"/>
          <w:i w:val="0"/>
          <w:iCs w:val="0"/>
        </w:rPr>
        <w:t xml:space="preserve">7, </w:t>
      </w:r>
      <w:r>
        <w:rPr>
          <w:lang w:val="ru-RU" w:eastAsia="ru-RU" w:bidi="ru-RU"/>
          <w:w w:val="100"/>
          <w:color w:val="000000"/>
          <w:position w:val="0"/>
        </w:rPr>
        <w:t>Все размера дана б метрах</w:t>
      </w:r>
    </w:p>
    <w:p>
      <w:pPr>
        <w:pStyle w:val="Style98"/>
        <w:framePr w:h="13253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2. Кадастробай номер земельного участка 25:21:0401006:91 </w:t>
      </w:r>
      <w:r>
        <w:rPr>
          <w:rStyle w:val="CharStyle100"/>
          <w:lang w:val="en-US" w:eastAsia="en-US" w:bidi="en-US"/>
          <w:i w:val="0"/>
          <w:iCs w:val="0"/>
        </w:rPr>
        <w:t xml:space="preserve">J. </w:t>
      </w:r>
      <w:r>
        <w:rPr>
          <w:lang w:val="ru-RU" w:eastAsia="ru-RU" w:bidi="ru-RU"/>
          <w:w w:val="100"/>
          <w:color w:val="000000"/>
          <w:position w:val="0"/>
        </w:rPr>
        <w:t>Площадь земельного участка 729 кб. м</w:t>
      </w:r>
    </w:p>
    <w:p>
      <w:pPr>
        <w:pStyle w:val="Style98"/>
        <w:numPr>
          <w:ilvl w:val="0"/>
          <w:numId w:val="15"/>
        </w:numPr>
        <w:framePr w:h="13253" w:wrap="notBeside" w:vAnchor="text" w:hAnchor="text" w:xAlign="center" w:y="1"/>
        <w:tabs>
          <w:tab w:leader="none" w:pos="283" w:val="left"/>
        </w:tabs>
        <w:widowControl w:val="0"/>
        <w:keepNext w:val="0"/>
        <w:keepLines w:val="0"/>
        <w:shd w:val="clear" w:color="auto" w:fill="auto"/>
        <w:bidi w:val="0"/>
        <w:spacing w:before="0" w:after="38" w:line="24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Площадь застройки 86</w:t>
      </w:r>
      <w:r>
        <w:rPr>
          <w:rStyle w:val="CharStyle100"/>
          <w:i w:val="0"/>
          <w:iCs w:val="0"/>
        </w:rPr>
        <w:t xml:space="preserve">,7 </w:t>
      </w:r>
      <w:r>
        <w:rPr>
          <w:lang w:val="ru-RU" w:eastAsia="ru-RU" w:bidi="ru-RU"/>
          <w:w w:val="100"/>
          <w:color w:val="000000"/>
          <w:position w:val="0"/>
        </w:rPr>
        <w:t>кб, м</w:t>
      </w:r>
    </w:p>
    <w:p>
      <w:pPr>
        <w:pStyle w:val="Style98"/>
        <w:numPr>
          <w:ilvl w:val="0"/>
          <w:numId w:val="15"/>
        </w:numPr>
        <w:framePr w:h="13253" w:wrap="notBeside" w:vAnchor="text" w:hAnchor="text" w:xAlign="center" w:y="1"/>
        <w:tabs>
          <w:tab w:leader="none" w:pos="293" w:val="left"/>
        </w:tabs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Процент застройки 12%</w:t>
      </w: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pgSz w:w="11900" w:h="16840"/>
          <w:pgMar w:top="366" w:left="1147" w:right="44" w:bottom="366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6" type="#_x0000_t202" style="position:absolute;margin-left:255.1pt;margin-top:0;width:106.1pt;height:14.45pt;z-index:25165775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Условнее обозначения:</w:t>
                  </w:r>
                </w:p>
              </w:txbxContent>
            </v:textbox>
            <w10:wrap anchorx="margin"/>
          </v:shape>
        </w:pict>
      </w:r>
      <w:r>
        <w:pict>
          <v:shape id="_x0000_s1057" type="#_x0000_t202" style="position:absolute;margin-left:268.8pt;margin-top:25.45pt;width:9.6pt;height:22.95pt;z-index:25165775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20" w:line="16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©</w:t>
                  </w:r>
                </w:p>
                <w:p>
                  <w:pPr>
                    <w:pStyle w:val="Style10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©</w:t>
                  </w:r>
                </w:p>
              </w:txbxContent>
            </v:textbox>
            <w10:wrap anchorx="margin"/>
          </v:shape>
        </w:pict>
      </w:r>
      <w:r>
        <w:pict>
          <v:shape id="_x0000_s1058" type="#_x0000_t202" style="position:absolute;margin-left:246.pt;margin-top:44.05pt;width:67.2pt;height:19.15pt;z-index:25165775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7"/>
                    <w:tabs>
                      <w:tab w:leader="hyphen" w:pos="341" w:val="left"/>
                      <w:tab w:leader="hyphen" w:pos="128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320" w:lineRule="exact"/>
                    <w:ind w:left="0" w:right="0" w:firstLine="0"/>
                  </w:pPr>
                  <w:r>
                    <w:rPr>
                      <w:rStyle w:val="CharStyle109"/>
                    </w:rPr>
                    <w:tab/>
                    <w:t xml:space="preserve"> </w:t>
                  </w:r>
                  <w:r>
                    <w:rPr>
                      <w:rStyle w:val="CharStyle110"/>
                    </w:rPr>
                    <w:t>в</w:t>
                  </w:r>
                  <w:r>
                    <w:rPr>
                      <w:rStyle w:val="CharStyle109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1059" type="#_x0000_t202" style="position:absolute;margin-left:247.45pt;margin-top:62.45pt;width:65.3pt;height:16.9pt;z-index:25165775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tabs>
                      <w:tab w:leader="hyphen" w:pos="1248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80" w:lineRule="exact"/>
                    <w:ind w:left="0" w:right="0" w:firstLine="0"/>
                  </w:pPr>
                  <w:r>
                    <w:rPr>
                      <w:rStyle w:val="CharStyle111"/>
                    </w:rPr>
                    <w:t xml:space="preserve">— </w:t>
                  </w:r>
                  <w:r>
                    <w:rPr>
                      <w:rStyle w:val="CharStyle112"/>
                    </w:rPr>
                    <w:t>к</w:t>
                  </w:r>
                  <w:r>
                    <w:rPr>
                      <w:rStyle w:val="CharStyle111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1060" type="#_x0000_t202" style="position:absolute;margin-left:257.3pt;margin-top:80.1pt;width:56.15pt;height:18.85pt;z-index:25165775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320" w:lineRule="exact"/>
                    <w:ind w:left="0" w:right="0" w:firstLine="0"/>
                  </w:pPr>
                  <w:r>
                    <w:rPr>
                      <w:rStyle w:val="CharStyle113"/>
                    </w:rPr>
                    <w:t xml:space="preserve">- </w:t>
                  </w:r>
                  <w:r>
                    <w:rPr>
                      <w:rStyle w:val="CharStyle110"/>
                    </w:rPr>
                    <w:t>г</w:t>
                  </w:r>
                  <w:r>
                    <w:rPr>
                      <w:rStyle w:val="CharStyle113"/>
                    </w:rPr>
                    <w:t xml:space="preserve">—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-</w:t>
                  </w:r>
                </w:p>
              </w:txbxContent>
            </v:textbox>
            <w10:wrap anchorx="margin"/>
          </v:shape>
        </w:pict>
      </w:r>
      <w:r>
        <w:pict>
          <v:shape id="_x0000_s1061" type="#_x0000_t202" style="position:absolute;margin-left:5.e-002pt;margin-top:122.85pt;width:125.3pt;height:56.9pt;z-index:25165775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4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bookmarkStart w:id="15" w:name="bookmark15"/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 xml:space="preserve">шниробочной юции земельного </w:t>
                  </w:r>
                  <w:r>
                    <w:rPr>
                      <w:rStyle w:val="CharStyle116"/>
                      <w:i/>
                      <w:iCs/>
                    </w:rPr>
                    <w:t>1</w:t>
                  </w:r>
                  <w:bookmarkEnd w:id="15"/>
                </w:p>
              </w:txbxContent>
            </v:textbox>
            <w10:wrap anchorx="margin"/>
          </v:shape>
        </w:pict>
      </w:r>
      <w:r>
        <w:pict>
          <v:shape id="_x0000_s1062" type="#_x0000_t202" style="position:absolute;margin-left:265.9pt;margin-top:104.4pt;width:14.9pt;height:25.75pt;z-index:25165775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$</w:t>
                  </w:r>
                </w:p>
              </w:txbxContent>
            </v:textbox>
            <w10:wrap anchorx="margin"/>
          </v:shape>
        </w:pict>
      </w:r>
      <w:r>
        <w:pict>
          <v:shape id="_x0000_s1063" type="#_x0000_t202" style="position:absolute;margin-left:263.5pt;margin-top:137.65pt;width:49.45pt;height:18.9pt;z-index:25165775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3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\А</w:t>
                  </w:r>
                </w:p>
              </w:txbxContent>
            </v:textbox>
            <w10:wrap anchorx="margin"/>
          </v:shape>
        </w:pict>
      </w:r>
      <w:r>
        <w:pict>
          <v:shape id="_x0000_s1064" type="#_x0000_t202" style="position:absolute;margin-left:1.2pt;margin-top:206.4pt;width:181.2pt;height:383.5pt;z-index:251657758;mso-wrap-distance-left:5.pt;mso-wrap-distance-right:5.pt;mso-position-horizontal-relative:margin" wrapcoords="0 0 10133 0 10133 847 13330 1742 13330 2239 21600 2261 21600 21600 224 21600 224 2261 2377 2239 2377 1742 0 847 0 0" filled="f" stroked="f">
            <v:textbox style="mso-fit-shape-to-text:t" inset="0,0,0,0">
              <w:txbxContent>
                <w:p>
                  <w:pPr>
                    <w:pStyle w:val="Style121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rStyle w:val="CharStyle123"/>
                    </w:rPr>
                    <w:t>пасовать через процедур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у личных слушаний</w:t>
                  </w:r>
                </w:p>
                <w:p>
                  <w:pPr>
                    <w:pStyle w:val="Style1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3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Граница земельного участка</w:t>
                  </w:r>
                </w:p>
                <w:p>
                  <w:pPr>
                    <w:framePr w:h="7670" w:wrap="none" w:vAnchor="text" w:hAnchor="margin" w:x="25" w:y="4129"/>
                    <w:widowControl w:val="0"/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 id="_x0000_s1065" type="#_x0000_t75" style="width:181pt;height:384pt;">
                        <v:imagedata r:id="rId11" r:href="rId12"/>
                      </v:shape>
                    </w:pict>
                  </w:r>
                </w:p>
              </w:txbxContent>
            </v:textbox>
            <w10:wrap anchorx="margin"/>
          </v:shape>
        </w:pict>
      </w:r>
      <w:r>
        <w:pict>
          <v:shape id="_x0000_s1066" type="#_x0000_t75" style="position:absolute;margin-left:262.3pt;margin-top:227.5pt;width:48.5pt;height:103.2pt;z-index:-251658751;mso-wrap-distance-left:5.pt;mso-wrap-distance-right:5.pt;mso-position-horizontal-relative:margin" wrapcoords="0 0">
            <v:imagedata r:id="rId13" r:href="rId14"/>
            <w10:wrap anchorx="margin"/>
          </v:shape>
        </w:pict>
      </w:r>
      <w:r>
        <w:pict>
          <v:shape id="_x0000_s1067" type="#_x0000_t202" style="position:absolute;margin-left:262.3pt;margin-top:389.75pt;width:49.45pt;height:41.75pt;z-index:25165775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4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360" w:lineRule="exact"/>
                    <w:ind w:left="0" w:right="0" w:firstLine="0"/>
                  </w:pPr>
                  <w:bookmarkStart w:id="16" w:name="bookmark16"/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Шк -</w:t>
                  </w:r>
                  <w:bookmarkEnd w:id="16"/>
                </w:p>
              </w:txbxContent>
            </v:textbox>
            <w10:wrap anchorx="margin"/>
          </v:shape>
        </w:pict>
      </w:r>
      <w:r>
        <w:pict>
          <v:shape id="_x0000_s1068" type="#_x0000_t202" style="position:absolute;margin-left:314.9pt;margin-top:20.6pt;width:195.1pt;height:427.6pt;z-index:25165776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111" w:line="283" w:lineRule="exact"/>
                    <w:ind w:left="0" w:right="134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люк канализации люк водопровода водопровод канализация</w:t>
                  </w:r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207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газопробод</w:t>
                  </w:r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327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деребо</w:t>
                  </w:r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138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опора НЭП</w:t>
                  </w:r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403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граница земельного участка слаботочные сети</w:t>
                  </w:r>
                </w:p>
                <w:p>
                  <w:pPr>
                    <w:pStyle w:val="Style126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53" w:line="340" w:lineRule="exact"/>
                    <w:ind w:left="0" w:right="0" w:firstLine="0"/>
                  </w:pPr>
                  <w:bookmarkStart w:id="17" w:name="bookmark17"/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лэп</w:t>
                  </w:r>
                  <w:bookmarkEnd w:id="17"/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195" w:line="389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переустраибаемое строение бетон/плитка</w:t>
                  </w:r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154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клумбы/газоны/озеленение</w:t>
                  </w:r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207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огород</w:t>
                  </w:r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20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гравий</w:t>
                  </w:r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105" w:line="379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объекты капитального строительстба навесы</w:t>
                  </w:r>
                </w:p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398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охранная зона ЛЭП деревья/объекты садоводства кустарники/объекты благоустройства</w:t>
                  </w:r>
                </w:p>
              </w:txbxContent>
            </v:textbox>
            <w10:wrap anchorx="margin"/>
          </v:shape>
        </w:pict>
      </w:r>
      <w:r>
        <w:pict>
          <v:shape id="_x0000_s1069" type="#_x0000_t202" style="position:absolute;margin-left:345.35pt;margin-top:657.35pt;width:75.85pt;height:15.65pt;z-index:25165776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1907-119- ПЗУ</w:t>
                  </w:r>
                </w:p>
              </w:txbxContent>
            </v:textbox>
            <w10:wrap anchorx="margin"/>
          </v:shape>
        </w:pict>
      </w:r>
      <w:r>
        <w:pict>
          <v:shape id="_x0000_s1070" type="#_x0000_t202" style="position:absolute;margin-left:50.65pt;margin-top:707.75pt;width:108.95pt;height:13.9pt;z-index:25165776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130"/>
                      <w:i/>
                      <w:iCs/>
                    </w:rPr>
                    <w:t>Изм. Колуч.Лист]</w:t>
                  </w:r>
                  <w:r>
                    <w:rPr>
                      <w:rStyle w:val="CharStyle130"/>
                      <w:lang w:val="en-US" w:eastAsia="en-US" w:bidi="en-US"/>
                      <w:i/>
                      <w:iCs/>
                    </w:rPr>
                    <w:t xml:space="preserve">If </w:t>
                  </w:r>
                  <w:r>
                    <w:rPr>
                      <w:rStyle w:val="CharStyle130"/>
                      <w:i/>
                      <w:iCs/>
                    </w:rPr>
                    <w:t>док</w:t>
                  </w:r>
                </w:p>
              </w:txbxContent>
            </v:textbox>
            <w10:wrap anchorx="margin"/>
          </v:shape>
        </w:pict>
      </w:r>
      <w:r>
        <w:pict>
          <v:shape id="_x0000_s1071" type="#_x0000_t202" style="position:absolute;margin-left:45.35pt;margin-top:720.25pt;width:56.65pt;height:15.35pt;z-index:25165776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131"/>
                      <w:i/>
                      <w:iCs/>
                    </w:rPr>
                    <w:t>Разработал</w:t>
                  </w:r>
                </w:p>
              </w:txbxContent>
            </v:textbox>
            <w10:wrap anchorx="margin"/>
          </v:shape>
        </w:pict>
      </w:r>
      <w:r>
        <w:pict>
          <v:shape id="_x0000_s1072" type="#_x0000_t202" style="position:absolute;margin-left:105.85pt;margin-top:721.2pt;width:50.9pt;height:15.4pt;z-index:25165776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131"/>
                      <w:i/>
                      <w:iCs/>
                    </w:rPr>
                    <w:t>Кравченко</w:t>
                  </w:r>
                </w:p>
              </w:txbxContent>
            </v:textbox>
            <w10:wrap anchorx="margin"/>
          </v:shape>
        </w:pict>
      </w:r>
      <w:r>
        <w:pict>
          <v:shape id="_x0000_s1073" type="#_x0000_t75" style="position:absolute;margin-left:164.9pt;margin-top:697.7pt;width:36.5pt;height:48.5pt;z-index:-251658750;mso-wrap-distance-left:5.pt;mso-wrap-distance-right:5.pt;mso-position-horizontal-relative:margin" wrapcoords="0 0">
            <v:imagedata r:id="rId15" r:href="rId16"/>
            <w10:wrap anchorx="margin"/>
          </v:shape>
        </w:pict>
      </w:r>
      <w:r>
        <w:pict>
          <v:shape id="_x0000_s1074" type="#_x0000_t202" style="position:absolute;margin-left:202.8pt;margin-top:706.25pt;width:27.85pt;height:15.4pt;z-index:25165776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3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r>
                    <w:rPr>
                      <w:rStyle w:val="CharStyle134"/>
                      <w:i/>
                      <w:iCs/>
                    </w:rPr>
                    <w:t>Лата</w:t>
                  </w:r>
                </w:p>
              </w:txbxContent>
            </v:textbox>
            <w10:wrap anchorx="margin"/>
          </v:shape>
        </w:pict>
      </w:r>
      <w:r>
        <w:pict>
          <v:shape id="_x0000_s1075" type="#_x0000_t202" style="position:absolute;margin-left:232.55pt;margin-top:677.95pt;width:193.45pt;height:28.35pt;z-index:25165776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59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Адрес г Новокубанск ул Паромная, 39 Заказчик гр. Штанько Т.Э.</w:t>
                  </w:r>
                </w:p>
              </w:txbxContent>
            </v:textbox>
            <w10:wrap anchorx="margin"/>
          </v:shape>
        </w:pict>
      </w:r>
      <w:r>
        <w:pict>
          <v:shape id="_x0000_s1076" type="#_x0000_t202" style="position:absolute;margin-left:232.55pt;margin-top:721.9pt;width:192.95pt;height:40.6pt;z-index:25165776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59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Графическое описание обоснования для разрешения на отклонением от предельных параметров</w:t>
                  </w:r>
                </w:p>
              </w:txbxContent>
            </v:textbox>
            <w10:wrap anchorx="margin"/>
          </v:shape>
        </w:pict>
      </w:r>
      <w:r>
        <w:pict>
          <v:shape id="_x0000_s1077" type="#_x0000_t202" style="position:absolute;margin-left:47.05pt;margin-top:773.15pt;width:45.85pt;height:32.9pt;z-index:25165776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302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Н. контр. ГИП</w:t>
                  </w:r>
                </w:p>
              </w:txbxContent>
            </v:textbox>
            <w10:wrap anchorx="margin"/>
          </v:shape>
        </w:pict>
      </w:r>
      <w:r>
        <w:pict>
          <v:shape id="_x0000_s1078" type="#_x0000_t75" style="position:absolute;margin-left:106.8pt;margin-top:768.95pt;width:99.35pt;height:38.4pt;z-index:-251658749;mso-wrap-distance-left:5.pt;mso-wrap-distance-right:5.pt;mso-position-horizontal-relative:margin" wrapcoords="0 0">
            <v:imagedata r:id="rId17" r:href="rId18"/>
            <w10:wrap anchorx="margin"/>
          </v:shape>
        </w:pict>
      </w:r>
      <w:r>
        <w:pict>
          <v:shape id="_x0000_s1079" type="#_x0000_t202" style="position:absolute;margin-left:425.5pt;margin-top:715.2pt;width:143.3pt;height:89.5pt;z-index:251657769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left"/>
                  </w:tblPr>
                  <w:tblGrid>
                    <w:gridCol w:w="878"/>
                    <w:gridCol w:w="850"/>
                    <w:gridCol w:w="1138"/>
                  </w:tblGrid>
                  <w:tr>
                    <w:trPr>
                      <w:trHeight w:val="38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0" w:right="0" w:firstLine="0"/>
                        </w:pPr>
                        <w:r>
                          <w:rPr>
                            <w:rStyle w:val="CharStyle135"/>
                          </w:rPr>
                          <w:t>Стадия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160" w:right="0" w:firstLine="0"/>
                        </w:pPr>
                        <w:r>
                          <w:rPr>
                            <w:rStyle w:val="CharStyle135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220" w:right="0" w:firstLine="0"/>
                        </w:pPr>
                        <w:r>
                          <w:rPr>
                            <w:rStyle w:val="CharStyle135"/>
                          </w:rPr>
                          <w:t>Листов</w:t>
                        </w:r>
                      </w:p>
                    </w:tc>
                  </w:tr>
                  <w:tr>
                    <w:trPr>
                      <w:trHeight w:val="56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360" w:right="0" w:firstLine="0"/>
                        </w:pPr>
                        <w:r>
                          <w:rPr>
                            <w:rStyle w:val="CharStyle135"/>
                          </w:rPr>
                          <w:t>П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360" w:right="0" w:firstLine="0"/>
                        </w:pPr>
                        <w:r>
                          <w:rPr>
                            <w:rStyle w:val="CharStyle135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20" w:lineRule="exact"/>
                          <w:ind w:left="0" w:right="0" w:firstLine="0"/>
                        </w:pPr>
                        <w:r>
                          <w:rPr>
                            <w:rStyle w:val="CharStyle135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40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220" w:right="0" w:firstLine="0"/>
                        </w:pPr>
                        <w:r>
                          <w:rPr>
                            <w:rStyle w:val="CharStyle135"/>
                          </w:rPr>
                          <w:t>МУП У КС</w:t>
                        </w:r>
                      </w:p>
                    </w:tc>
                  </w:tr>
                  <w:tr>
                    <w:trPr>
                      <w:trHeight w:val="437" w:hRule="exact"/>
                    </w:trPr>
                    <w:tc>
                      <w:tcPr>
                        <w:shd w:val="clear" w:color="auto" w:fill="FFFFFF"/>
                        <w:gridSpan w:val="3"/>
                        <w:tcBorders>
                          <w:left w:val="single" w:sz="4"/>
                          <w:right w:val="single" w:sz="4"/>
                        </w:tcBorders>
                        <w:vAlign w:val="top"/>
                      </w:tcPr>
                      <w:p>
                        <w:pPr>
                          <w:pStyle w:val="Style8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360" w:right="0" w:firstLine="0"/>
                        </w:pPr>
                        <w:r>
                          <w:rPr>
                            <w:rStyle w:val="CharStyle135"/>
                          </w:rPr>
                          <w:t>Новокубанского района</w:t>
                        </w:r>
                      </w:p>
                    </w:tc>
                  </w:tr>
                </w:tbl>
              </w:txbxContent>
            </v:textbox>
            <w10:wrap anchorx="margin"/>
          </v:shape>
        </w:pict>
      </w:r>
      <w:r>
        <w:pict>
          <v:shape id="_x0000_s1080" type="#_x0000_t202" style="position:absolute;margin-left:237.35pt;margin-top:766.3pt;width:164.15pt;height:31.4pt;z-index:25165777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36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Схема планировочной организации земельного участка М1:500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659" w:lineRule="exact"/>
      </w:pPr>
    </w:p>
    <w:p>
      <w:pPr>
        <w:widowControl w:val="0"/>
        <w:rPr>
          <w:sz w:val="2"/>
          <w:szCs w:val="2"/>
        </w:rPr>
      </w:pPr>
    </w:p>
    <w:sectPr>
      <w:pgSz w:w="11900" w:h="16840"/>
      <w:pgMar w:top="619" w:left="58" w:right="466" w:bottom="24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4"/>
      <w:numFmt w:val="decimal"/>
      <w:lvlText w:val="2.%1"/>
      <w:rPr>
        <w:lang w:val="ru-RU" w:eastAsia="ru-RU" w:bidi="ru-RU"/>
        <w:b w:val="0"/>
        <w:bCs w:val="0"/>
        <w:i w:val="0"/>
        <w:iCs w:val="0"/>
        <w:u w:val="single"/>
        <w:strike w:val="0"/>
        <w:smallCaps w:val="0"/>
        <w:sz w:val="17"/>
        <w:szCs w:val="17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3.%1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17"/>
        <w:szCs w:val="17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4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-10"/>
        <w:color w:val="000000"/>
        <w:position w:val="0"/>
      </w:rPr>
    </w:lvl>
  </w:abstractNum>
  <w:abstractNum w:abstractNumId="8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0">
    <w:multiLevelType w:val="multilevel"/>
    <w:lvl w:ilvl="0">
      <w:start w:val="1"/>
      <w:numFmt w:val="decimal"/>
      <w:lvlText w:val="%1)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2">
    <w:multiLevelType w:val="multilevel"/>
    <w:lvl w:ilvl="0">
      <w:start w:val="1"/>
      <w:numFmt w:val="bullet"/>
      <w:lvlText w:val="—"/>
      <w:rPr>
        <w:lang w:val="ru-RU" w:eastAsia="ru-RU" w:bidi="ru-RU"/>
        <w:vertAlign w:val="superscript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14">
    <w:multiLevelType w:val="multilevel"/>
    <w:lvl w:ilvl="0">
      <w:start w:val="4"/>
      <w:numFmt w:val="decimal"/>
      <w:lvlText w:val="%1."/>
      <w:rPr>
        <w:lang w:val="ru-RU" w:eastAsia="ru-RU" w:bidi="ru-RU"/>
        <w:b w:val="0"/>
        <w:bCs w:val="0"/>
        <w:i/>
        <w:iCs/>
        <w:u w:val="none"/>
        <w:strike w:val="0"/>
        <w:smallCaps w:val="0"/>
        <w:sz w:val="22"/>
        <w:szCs w:val="22"/>
        <w:rFonts w:ascii="Arial Narrow" w:eastAsia="Arial Narrow" w:hAnsi="Arial Narrow" w:cs="Arial Narrow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Подпись к картинке Exact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6">
    <w:name w:val="Основной текст (6) Exact"/>
    <w:basedOn w:val="DefaultParagraphFont"/>
    <w:link w:val="Style5"/>
    <w:rPr>
      <w:lang w:val="en-US" w:eastAsia="en-US" w:bidi="en-US"/>
      <w:b/>
      <w:bCs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  <w:spacing w:val="30"/>
    </w:rPr>
  </w:style>
  <w:style w:type="character" w:customStyle="1" w:styleId="CharStyle7">
    <w:name w:val="Основной текст (6) Exact"/>
    <w:basedOn w:val="CharStyle6"/>
    <w:rPr>
      <w:w w:val="100"/>
      <w:color w:val="FFFFFF"/>
      <w:position w:val="0"/>
    </w:rPr>
  </w:style>
  <w:style w:type="character" w:customStyle="1" w:styleId="CharStyle9">
    <w:name w:val="Основной текст (5) Exact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11">
    <w:name w:val="Основной текст (3)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13">
    <w:name w:val="Основной текст (2)_"/>
    <w:basedOn w:val="DefaultParagraphFont"/>
    <w:link w:val="Style12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15">
    <w:name w:val="Основной текст (4)_"/>
    <w:basedOn w:val="DefaultParagraphFont"/>
    <w:link w:val="Style14"/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character" w:customStyle="1" w:styleId="CharStyle17">
    <w:name w:val="Заголовок №1_"/>
    <w:basedOn w:val="DefaultParagraphFont"/>
    <w:link w:val="Style16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character" w:customStyle="1" w:styleId="CharStyle19">
    <w:name w:val="Заголовок №2_"/>
    <w:basedOn w:val="DefaultParagraphFont"/>
    <w:link w:val="Style18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1">
    <w:name w:val="Заголовок №3_"/>
    <w:basedOn w:val="DefaultParagraphFont"/>
    <w:link w:val="Style20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2">
    <w:name w:val="Заголовок №3"/>
    <w:basedOn w:val="CharStyle21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23">
    <w:name w:val="Заголовок №3 + 9,5 pt,Полужирный"/>
    <w:basedOn w:val="CharStyle21"/>
    <w:rPr>
      <w:lang w:val="ru-RU" w:eastAsia="ru-RU" w:bidi="ru-RU"/>
      <w:b/>
      <w:bCs/>
      <w:u w:val="single"/>
      <w:sz w:val="19"/>
      <w:szCs w:val="19"/>
      <w:w w:val="100"/>
      <w:spacing w:val="0"/>
      <w:color w:val="000000"/>
      <w:position w:val="0"/>
    </w:rPr>
  </w:style>
  <w:style w:type="character" w:customStyle="1" w:styleId="CharStyle24">
    <w:name w:val="Заголовок №3 + 9,5 pt,Полужирный"/>
    <w:basedOn w:val="CharStyle21"/>
    <w:rPr>
      <w:lang w:val="1024"/>
      <w:b/>
      <w:bCs/>
      <w:sz w:val="19"/>
      <w:szCs w:val="19"/>
      <w:w w:val="100"/>
      <w:spacing w:val="0"/>
      <w:color w:val="000000"/>
      <w:position w:val="0"/>
    </w:rPr>
  </w:style>
  <w:style w:type="character" w:customStyle="1" w:styleId="CharStyle25">
    <w:name w:val="Основной текст (5)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27">
    <w:name w:val="Заголовок №4_"/>
    <w:basedOn w:val="DefaultParagraphFont"/>
    <w:link w:val="Style26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28">
    <w:name w:val="Заголовок №4"/>
    <w:basedOn w:val="CharStyle27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0">
    <w:name w:val="Подпись к таблице (2)_"/>
    <w:basedOn w:val="DefaultParagraphFont"/>
    <w:link w:val="Style29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31">
    <w:name w:val="Подпись к таблице (2) + 8,5 pt,Не полужирный"/>
    <w:basedOn w:val="CharStyle30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2">
    <w:name w:val="Подпись к таблице (2)"/>
    <w:basedOn w:val="CharStyle30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4">
    <w:name w:val="Подпись к таблице_"/>
    <w:basedOn w:val="DefaultParagraphFont"/>
    <w:link w:val="Style33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35">
    <w:name w:val="Основной текст (2) + 8,5 pt,Не полужирный,Интервал 0 pt"/>
    <w:basedOn w:val="CharStyle13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6">
    <w:name w:val="Основной текст (2) + 10 pt,Не полужирный,Курсив"/>
    <w:basedOn w:val="CharStyle13"/>
    <w:rPr>
      <w:lang w:val="ru-RU" w:eastAsia="ru-RU" w:bidi="ru-RU"/>
      <w:b/>
      <w:bCs/>
      <w:i/>
      <w:iCs/>
      <w:sz w:val="20"/>
      <w:szCs w:val="20"/>
      <w:w w:val="100"/>
      <w:spacing w:val="-10"/>
      <w:color w:val="000000"/>
      <w:position w:val="0"/>
    </w:rPr>
  </w:style>
  <w:style w:type="character" w:customStyle="1" w:styleId="CharStyle37">
    <w:name w:val="Основной текст (5)"/>
    <w:basedOn w:val="CharStyle25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8">
    <w:name w:val="Основной текст (5) + 10 pt,Курсив"/>
    <w:basedOn w:val="CharStyle25"/>
    <w:rPr>
      <w:lang w:val="ru-RU" w:eastAsia="ru-RU" w:bidi="ru-RU"/>
      <w:i/>
      <w:iCs/>
      <w:u w:val="single"/>
      <w:sz w:val="20"/>
      <w:szCs w:val="20"/>
      <w:w w:val="100"/>
      <w:spacing w:val="0"/>
      <w:color w:val="000000"/>
      <w:position w:val="0"/>
    </w:rPr>
  </w:style>
  <w:style w:type="character" w:customStyle="1" w:styleId="CharStyle39">
    <w:name w:val="Основной текст (5) + 10 pt,Курсив"/>
    <w:basedOn w:val="CharStyle25"/>
    <w:rPr>
      <w:lang w:val="ru-RU" w:eastAsia="ru-RU" w:bidi="ru-RU"/>
      <w:i/>
      <w:iCs/>
      <w:sz w:val="20"/>
      <w:szCs w:val="20"/>
      <w:w w:val="100"/>
      <w:spacing w:val="0"/>
      <w:color w:val="000000"/>
      <w:position w:val="0"/>
    </w:rPr>
  </w:style>
  <w:style w:type="character" w:customStyle="1" w:styleId="CharStyle40">
    <w:name w:val="Основной текст (5) + 9,5 pt,Малые прописные"/>
    <w:basedOn w:val="CharStyle25"/>
    <w:rPr>
      <w:lang w:val="ru-RU" w:eastAsia="ru-RU" w:bidi="ru-RU"/>
      <w:u w:val="single"/>
      <w:smallCaps/>
      <w:sz w:val="19"/>
      <w:szCs w:val="19"/>
      <w:w w:val="100"/>
      <w:spacing w:val="0"/>
      <w:color w:val="000000"/>
      <w:position w:val="0"/>
    </w:rPr>
  </w:style>
  <w:style w:type="character" w:customStyle="1" w:styleId="CharStyle41">
    <w:name w:val="Основной текст (5) + 9,5 pt"/>
    <w:basedOn w:val="CharStyle25"/>
    <w:rPr>
      <w:lang w:val="ru-RU" w:eastAsia="ru-RU" w:bidi="ru-RU"/>
      <w:u w:val="single"/>
      <w:sz w:val="19"/>
      <w:szCs w:val="19"/>
      <w:w w:val="100"/>
      <w:spacing w:val="0"/>
      <w:color w:val="000000"/>
      <w:position w:val="0"/>
    </w:rPr>
  </w:style>
  <w:style w:type="character" w:customStyle="1" w:styleId="CharStyle42">
    <w:name w:val="Основной текст (5) Exact"/>
    <w:basedOn w:val="CharStyle25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3">
    <w:name w:val="Заголовок №4 Exact"/>
    <w:basedOn w:val="DefaultParagraphFont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44">
    <w:name w:val="Основной текст (3) + Интервал 0 pt"/>
    <w:basedOn w:val="CharStyle11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45">
    <w:name w:val="Заголовок №1 + Интервал 0 pt"/>
    <w:basedOn w:val="CharStyle17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47">
    <w:name w:val="Основной текст (7)_"/>
    <w:basedOn w:val="DefaultParagraphFont"/>
    <w:link w:val="Style46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48">
    <w:name w:val="Основной текст (5) + 9,5 pt,Полужирный"/>
    <w:basedOn w:val="CharStyle25"/>
    <w:rPr>
      <w:lang w:val="ru-RU" w:eastAsia="ru-RU" w:bidi="ru-RU"/>
      <w:b/>
      <w:bCs/>
      <w:sz w:val="19"/>
      <w:szCs w:val="19"/>
      <w:w w:val="100"/>
      <w:spacing w:val="0"/>
      <w:color w:val="000000"/>
      <w:position w:val="0"/>
    </w:rPr>
  </w:style>
  <w:style w:type="character" w:customStyle="1" w:styleId="CharStyle49">
    <w:name w:val="Основной текст (5) + 8 pt"/>
    <w:basedOn w:val="CharStyle25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50">
    <w:name w:val="Основной текст (5) + Bookman Old Style,32 pt,Курсив"/>
    <w:basedOn w:val="CharStyle25"/>
    <w:rPr>
      <w:lang w:val="ru-RU" w:eastAsia="ru-RU" w:bidi="ru-RU"/>
      <w:i/>
      <w:iCs/>
      <w:sz w:val="64"/>
      <w:szCs w:val="64"/>
      <w:rFonts w:ascii="Bookman Old Style" w:eastAsia="Bookman Old Style" w:hAnsi="Bookman Old Style" w:cs="Bookman Old Style"/>
      <w:w w:val="100"/>
      <w:spacing w:val="0"/>
      <w:color w:val="000000"/>
      <w:position w:val="0"/>
    </w:rPr>
  </w:style>
  <w:style w:type="character" w:customStyle="1" w:styleId="CharStyle51">
    <w:name w:val="Основной текст (5) + 9,5 pt,Полужирный,Интервал 0 pt"/>
    <w:basedOn w:val="CharStyle25"/>
    <w:rPr>
      <w:lang w:val="ru-RU" w:eastAsia="ru-RU" w:bidi="ru-RU"/>
      <w:b/>
      <w:bCs/>
      <w:sz w:val="19"/>
      <w:szCs w:val="19"/>
      <w:w w:val="100"/>
      <w:spacing w:val="-10"/>
      <w:color w:val="000000"/>
      <w:position w:val="0"/>
    </w:rPr>
  </w:style>
  <w:style w:type="character" w:customStyle="1" w:styleId="CharStyle52">
    <w:name w:val="Основной текст (5) + 13 pt,Полужирный"/>
    <w:basedOn w:val="CharStyle25"/>
    <w:rPr>
      <w:lang w:val="ru-RU" w:eastAsia="ru-RU" w:bidi="ru-RU"/>
      <w:b/>
      <w:bCs/>
      <w:sz w:val="26"/>
      <w:szCs w:val="26"/>
      <w:w w:val="100"/>
      <w:spacing w:val="0"/>
      <w:color w:val="000000"/>
      <w:position w:val="0"/>
    </w:rPr>
  </w:style>
  <w:style w:type="character" w:customStyle="1" w:styleId="CharStyle53">
    <w:name w:val="Основной текст (5) + 4 pt,Курсив,Малые прописные"/>
    <w:basedOn w:val="CharStyle25"/>
    <w:rPr>
      <w:lang w:val="en-US" w:eastAsia="en-US" w:bidi="en-US"/>
      <w:i/>
      <w:iCs/>
      <w:smallCaps/>
      <w:sz w:val="8"/>
      <w:szCs w:val="8"/>
      <w:w w:val="100"/>
      <w:spacing w:val="0"/>
      <w:color w:val="000000"/>
      <w:position w:val="0"/>
    </w:rPr>
  </w:style>
  <w:style w:type="character" w:customStyle="1" w:styleId="CharStyle54">
    <w:name w:val="Основной текст (5) + Candara,12 pt,Курсив"/>
    <w:basedOn w:val="CharStyle25"/>
    <w:rPr>
      <w:lang w:val="ru-RU" w:eastAsia="ru-RU" w:bidi="ru-RU"/>
      <w:i/>
      <w:iCs/>
      <w:sz w:val="24"/>
      <w:szCs w:val="24"/>
      <w:rFonts w:ascii="Candara" w:eastAsia="Candara" w:hAnsi="Candara" w:cs="Candara"/>
      <w:w w:val="100"/>
      <w:spacing w:val="0"/>
      <w:color w:val="000000"/>
      <w:position w:val="0"/>
    </w:rPr>
  </w:style>
  <w:style w:type="character" w:customStyle="1" w:styleId="CharStyle55">
    <w:name w:val="Основной текст (5) + Candara,27 pt"/>
    <w:basedOn w:val="CharStyle25"/>
    <w:rPr>
      <w:lang w:val="ru-RU" w:eastAsia="ru-RU" w:bidi="ru-RU"/>
      <w:sz w:val="54"/>
      <w:szCs w:val="54"/>
      <w:rFonts w:ascii="Candara" w:eastAsia="Candara" w:hAnsi="Candara" w:cs="Candara"/>
      <w:w w:val="100"/>
      <w:spacing w:val="0"/>
      <w:color w:val="000000"/>
      <w:position w:val="0"/>
    </w:rPr>
  </w:style>
  <w:style w:type="character" w:customStyle="1" w:styleId="CharStyle56">
    <w:name w:val="Основной текст (5) + Candara,27 pt"/>
    <w:basedOn w:val="CharStyle25"/>
    <w:rPr>
      <w:lang w:val="ru-RU" w:eastAsia="ru-RU" w:bidi="ru-RU"/>
      <w:sz w:val="54"/>
      <w:szCs w:val="54"/>
      <w:rFonts w:ascii="Candara" w:eastAsia="Candara" w:hAnsi="Candara" w:cs="Candara"/>
      <w:w w:val="100"/>
      <w:spacing w:val="0"/>
      <w:color w:val="000000"/>
      <w:position w:val="0"/>
    </w:rPr>
  </w:style>
  <w:style w:type="character" w:customStyle="1" w:styleId="CharStyle57">
    <w:name w:val="Основной текст (5) + Arial,4,5 pt,Курсив"/>
    <w:basedOn w:val="CharStyle25"/>
    <w:rPr>
      <w:lang w:val="ru-RU" w:eastAsia="ru-RU" w:bidi="ru-RU"/>
      <w:i/>
      <w:iCs/>
      <w:sz w:val="9"/>
      <w:szCs w:val="9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59">
    <w:name w:val="Основной текст (8) Exact"/>
    <w:basedOn w:val="DefaultParagraphFont"/>
    <w:link w:val="Style58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61">
    <w:name w:val="Основной текст (9) Exact"/>
    <w:basedOn w:val="DefaultParagraphFont"/>
    <w:link w:val="Style60"/>
    <w:rPr>
      <w:b w:val="0"/>
      <w:bCs w:val="0"/>
      <w:i w:val="0"/>
      <w:iCs w:val="0"/>
      <w:u w:val="none"/>
      <w:strike w:val="0"/>
      <w:smallCaps w:val="0"/>
      <w:sz w:val="13"/>
      <w:szCs w:val="13"/>
      <w:rFonts w:ascii="Times New Roman" w:eastAsia="Times New Roman" w:hAnsi="Times New Roman" w:cs="Times New Roman"/>
      <w:spacing w:val="-10"/>
    </w:rPr>
  </w:style>
  <w:style w:type="character" w:customStyle="1" w:styleId="CharStyle63">
    <w:name w:val="Основной текст (11) Exact"/>
    <w:basedOn w:val="DefaultParagraphFont"/>
    <w:link w:val="Style62"/>
    <w:rPr>
      <w:b w:val="0"/>
      <w:bCs w:val="0"/>
      <w:i w:val="0"/>
      <w:iCs w:val="0"/>
      <w:u w:val="none"/>
      <w:strike w:val="0"/>
      <w:smallCaps w:val="0"/>
      <w:sz w:val="9"/>
      <w:szCs w:val="9"/>
      <w:rFonts w:ascii="Times New Roman" w:eastAsia="Times New Roman" w:hAnsi="Times New Roman" w:cs="Times New Roman"/>
      <w:spacing w:val="-20"/>
    </w:rPr>
  </w:style>
  <w:style w:type="character" w:customStyle="1" w:styleId="CharStyle64">
    <w:name w:val="Основной текст (11) + 10 pt,Интервал 0 pt Exact"/>
    <w:basedOn w:val="CharStyle63"/>
    <w:rPr>
      <w:lang w:val="ru-RU" w:eastAsia="ru-RU" w:bidi="ru-RU"/>
      <w:sz w:val="20"/>
      <w:szCs w:val="20"/>
      <w:w w:val="100"/>
      <w:spacing w:val="0"/>
      <w:color w:val="000000"/>
      <w:position w:val="0"/>
    </w:rPr>
  </w:style>
  <w:style w:type="character" w:customStyle="1" w:styleId="CharStyle66">
    <w:name w:val="Основной текст (10)_"/>
    <w:basedOn w:val="DefaultParagraphFont"/>
    <w:link w:val="Style65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67">
    <w:name w:val="Основной текст (5) + 8 pt,Интервал 1 pt"/>
    <w:basedOn w:val="CharStyle25"/>
    <w:rPr>
      <w:lang w:val="ru-RU" w:eastAsia="ru-RU" w:bidi="ru-RU"/>
      <w:sz w:val="16"/>
      <w:szCs w:val="16"/>
      <w:w w:val="100"/>
      <w:spacing w:val="20"/>
      <w:color w:val="000000"/>
      <w:position w:val="0"/>
    </w:rPr>
  </w:style>
  <w:style w:type="character" w:customStyle="1" w:styleId="CharStyle68">
    <w:name w:val="Основной текст (5) + Century Gothic,19 pt"/>
    <w:basedOn w:val="CharStyle25"/>
    <w:rPr>
      <w:lang w:val="ru-RU" w:eastAsia="ru-RU" w:bidi="ru-RU"/>
      <w:sz w:val="38"/>
      <w:szCs w:val="38"/>
      <w:rFonts w:ascii="Century Gothic" w:eastAsia="Century Gothic" w:hAnsi="Century Gothic" w:cs="Century Gothic"/>
      <w:w w:val="100"/>
      <w:spacing w:val="0"/>
      <w:color w:val="000000"/>
      <w:position w:val="0"/>
    </w:rPr>
  </w:style>
  <w:style w:type="character" w:customStyle="1" w:styleId="CharStyle69">
    <w:name w:val="Основной текст (5) + Century Gothic,19 pt"/>
    <w:basedOn w:val="CharStyle25"/>
    <w:rPr>
      <w:lang w:val="ru-RU" w:eastAsia="ru-RU" w:bidi="ru-RU"/>
      <w:sz w:val="38"/>
      <w:szCs w:val="38"/>
      <w:rFonts w:ascii="Century Gothic" w:eastAsia="Century Gothic" w:hAnsi="Century Gothic" w:cs="Century Gothic"/>
      <w:w w:val="100"/>
      <w:spacing w:val="0"/>
      <w:color w:val="000000"/>
      <w:position w:val="0"/>
    </w:rPr>
  </w:style>
  <w:style w:type="character" w:customStyle="1" w:styleId="CharStyle70">
    <w:name w:val="Основной текст (5) + 7 pt"/>
    <w:basedOn w:val="CharStyle25"/>
    <w:rPr>
      <w:lang w:val="ru-RU" w:eastAsia="ru-RU" w:bidi="ru-RU"/>
      <w:sz w:val="14"/>
      <w:szCs w:val="14"/>
      <w:w w:val="100"/>
      <w:spacing w:val="0"/>
      <w:color w:val="000000"/>
      <w:position w:val="0"/>
    </w:rPr>
  </w:style>
  <w:style w:type="character" w:customStyle="1" w:styleId="CharStyle71">
    <w:name w:val="Основной текст (3) Exact"/>
    <w:basedOn w:val="DefaultParagraphFont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72">
    <w:name w:val="Основной текст (3) + Полужирный,Курсив,Интервал 0 pt"/>
    <w:basedOn w:val="CharStyle11"/>
    <w:rPr>
      <w:lang w:val="ru-RU" w:eastAsia="ru-RU" w:bidi="ru-RU"/>
      <w:b/>
      <w:bCs/>
      <w:i/>
      <w:iCs/>
      <w:sz w:val="28"/>
      <w:szCs w:val="28"/>
      <w:w w:val="100"/>
      <w:spacing w:val="0"/>
      <w:color w:val="000000"/>
      <w:position w:val="0"/>
    </w:rPr>
  </w:style>
  <w:style w:type="character" w:customStyle="1" w:styleId="CharStyle73">
    <w:name w:val="Основной текст (3) + 13 pt,Полужирный,Интервал 0 pt"/>
    <w:basedOn w:val="CharStyle11"/>
    <w:rPr>
      <w:lang w:val="ru-RU" w:eastAsia="ru-RU" w:bidi="ru-RU"/>
      <w:b/>
      <w:bCs/>
      <w:sz w:val="26"/>
      <w:szCs w:val="26"/>
      <w:w w:val="100"/>
      <w:spacing w:val="0"/>
      <w:color w:val="000000"/>
      <w:position w:val="0"/>
    </w:rPr>
  </w:style>
  <w:style w:type="character" w:customStyle="1" w:styleId="CharStyle74">
    <w:name w:val="Основной текст (5) + 18 pt,Курсив,Масштаб 75%"/>
    <w:basedOn w:val="CharStyle25"/>
    <w:rPr>
      <w:lang w:val="ru-RU" w:eastAsia="ru-RU" w:bidi="ru-RU"/>
      <w:i/>
      <w:iCs/>
      <w:sz w:val="36"/>
      <w:szCs w:val="36"/>
      <w:w w:val="75"/>
      <w:spacing w:val="0"/>
      <w:color w:val="000000"/>
      <w:position w:val="0"/>
    </w:rPr>
  </w:style>
  <w:style w:type="character" w:customStyle="1" w:styleId="CharStyle75">
    <w:name w:val="Основной текст (5) + Arial Narrow,17 pt"/>
    <w:basedOn w:val="CharStyle25"/>
    <w:rPr>
      <w:lang w:val="ru-RU" w:eastAsia="ru-RU" w:bidi="ru-RU"/>
      <w:b/>
      <w:bCs/>
      <w:sz w:val="34"/>
      <w:szCs w:val="34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76">
    <w:name w:val="Основной текст (5) + 10 pt"/>
    <w:basedOn w:val="CharStyle25"/>
    <w:rPr>
      <w:lang w:val="ru-RU" w:eastAsia="ru-RU" w:bidi="ru-RU"/>
      <w:sz w:val="20"/>
      <w:szCs w:val="20"/>
      <w:w w:val="100"/>
      <w:spacing w:val="0"/>
      <w:color w:val="000000"/>
      <w:position w:val="0"/>
    </w:rPr>
  </w:style>
  <w:style w:type="character" w:customStyle="1" w:styleId="CharStyle78">
    <w:name w:val="Основной текст (12) Exact"/>
    <w:basedOn w:val="DefaultParagraphFont"/>
    <w:link w:val="Style77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character" w:customStyle="1" w:styleId="CharStyle79">
    <w:name w:val="Основной текст (12) + 9,5 pt,Полужирный,Интервал 0 pt Exact"/>
    <w:basedOn w:val="CharStyle78"/>
    <w:rPr>
      <w:lang w:val="ru-RU" w:eastAsia="ru-RU" w:bidi="ru-RU"/>
      <w:b/>
      <w:bCs/>
      <w:sz w:val="19"/>
      <w:szCs w:val="19"/>
      <w:w w:val="100"/>
      <w:spacing w:val="0"/>
      <w:color w:val="000000"/>
      <w:position w:val="0"/>
    </w:rPr>
  </w:style>
  <w:style w:type="character" w:customStyle="1" w:styleId="CharStyle80">
    <w:name w:val="Основной текст (5) + Интервал 0 pt Exact"/>
    <w:basedOn w:val="CharStyle25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81">
    <w:name w:val="Основной текст (5) + Полужирный"/>
    <w:basedOn w:val="CharStyle25"/>
    <w:rPr>
      <w:lang w:val="en-US" w:eastAsia="en-US" w:bidi="en-US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82">
    <w:name w:val="Основной текст (5) + 10 pt"/>
    <w:basedOn w:val="CharStyle25"/>
    <w:rPr>
      <w:lang w:val="1024"/>
      <w:sz w:val="20"/>
      <w:szCs w:val="20"/>
      <w:w w:val="100"/>
      <w:spacing w:val="0"/>
      <w:color w:val="000000"/>
      <w:position w:val="0"/>
    </w:rPr>
  </w:style>
  <w:style w:type="character" w:customStyle="1" w:styleId="CharStyle83">
    <w:name w:val="Основной текст (5) + 13 pt"/>
    <w:basedOn w:val="CharStyle25"/>
    <w:rPr>
      <w:lang w:val="ru-RU" w:eastAsia="ru-RU" w:bidi="ru-RU"/>
      <w:sz w:val="26"/>
      <w:szCs w:val="26"/>
      <w:w w:val="100"/>
      <w:spacing w:val="0"/>
      <w:color w:val="000000"/>
      <w:position w:val="0"/>
    </w:rPr>
  </w:style>
  <w:style w:type="character" w:customStyle="1" w:styleId="CharStyle84">
    <w:name w:val="Основной текст (5) + Consolas,27 pt"/>
    <w:basedOn w:val="CharStyle25"/>
    <w:rPr>
      <w:lang w:val="ru-RU" w:eastAsia="ru-RU" w:bidi="ru-RU"/>
      <w:sz w:val="54"/>
      <w:szCs w:val="54"/>
      <w:rFonts w:ascii="Consolas" w:eastAsia="Consolas" w:hAnsi="Consolas" w:cs="Consolas"/>
      <w:w w:val="100"/>
      <w:spacing w:val="0"/>
      <w:color w:val="000000"/>
      <w:position w:val="0"/>
    </w:rPr>
  </w:style>
  <w:style w:type="character" w:customStyle="1" w:styleId="CharStyle85">
    <w:name w:val="Основной текст (5) + Полужирный,Малые прописные"/>
    <w:basedOn w:val="CharStyle25"/>
    <w:rPr>
      <w:lang w:val="ru-RU" w:eastAsia="ru-RU" w:bidi="ru-RU"/>
      <w:b/>
      <w:bCs/>
      <w:smallCaps/>
      <w:sz w:val="17"/>
      <w:szCs w:val="17"/>
      <w:w w:val="100"/>
      <w:spacing w:val="0"/>
      <w:color w:val="000000"/>
      <w:position w:val="0"/>
    </w:rPr>
  </w:style>
  <w:style w:type="character" w:customStyle="1" w:styleId="CharStyle86">
    <w:name w:val="Основной текст (5) + Полужирный"/>
    <w:basedOn w:val="CharStyle25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87">
    <w:name w:val="Основной текст (5) + 8 pt"/>
    <w:basedOn w:val="CharStyle25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88">
    <w:name w:val="Основной текст (5) + 7,5 pt"/>
    <w:basedOn w:val="CharStyle25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89">
    <w:name w:val="Основной текст (5) + 8 pt"/>
    <w:basedOn w:val="CharStyle25"/>
    <w:rPr>
      <w:lang w:val="en-US" w:eastAsia="en-US" w:bidi="en-US"/>
      <w:sz w:val="16"/>
      <w:szCs w:val="16"/>
      <w:w w:val="100"/>
      <w:spacing w:val="0"/>
      <w:color w:val="000000"/>
      <w:position w:val="0"/>
    </w:rPr>
  </w:style>
  <w:style w:type="character" w:customStyle="1" w:styleId="CharStyle91">
    <w:name w:val="Основной текст (13) Exact"/>
    <w:basedOn w:val="DefaultParagraphFont"/>
    <w:link w:val="Style90"/>
    <w:rPr>
      <w:b/>
      <w:bCs/>
      <w:i w:val="0"/>
      <w:iCs w:val="0"/>
      <w:u w:val="none"/>
      <w:strike w:val="0"/>
      <w:smallCaps w:val="0"/>
      <w:sz w:val="21"/>
      <w:szCs w:val="21"/>
      <w:rFonts w:ascii="Trebuchet MS" w:eastAsia="Trebuchet MS" w:hAnsi="Trebuchet MS" w:cs="Trebuchet MS"/>
      <w:spacing w:val="-10"/>
    </w:rPr>
  </w:style>
  <w:style w:type="character" w:customStyle="1" w:styleId="CharStyle92">
    <w:name w:val="Основной текст (13) + Times New Roman,4 pt,Не полужирный,Интервал 0 pt Exact"/>
    <w:basedOn w:val="CharStyle91"/>
    <w:rPr>
      <w:lang w:val="ru-RU" w:eastAsia="ru-RU" w:bidi="ru-RU"/>
      <w:b/>
      <w:bCs/>
      <w:sz w:val="8"/>
      <w:szCs w:val="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94">
    <w:name w:val="Основной текст (14) Exact"/>
    <w:basedOn w:val="DefaultParagraphFont"/>
    <w:link w:val="Style93"/>
    <w:rPr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  <w:w w:val="150"/>
      <w:spacing w:val="-20"/>
    </w:rPr>
  </w:style>
  <w:style w:type="character" w:customStyle="1" w:styleId="CharStyle95">
    <w:name w:val="Основной текст (5) + 16 pt,Полужирный"/>
    <w:basedOn w:val="CharStyle25"/>
    <w:rPr>
      <w:lang w:val="ru-RU" w:eastAsia="ru-RU" w:bidi="ru-RU"/>
      <w:b/>
      <w:bCs/>
      <w:sz w:val="32"/>
      <w:szCs w:val="32"/>
      <w:w w:val="100"/>
      <w:spacing w:val="0"/>
      <w:color w:val="000000"/>
      <w:position w:val="0"/>
    </w:rPr>
  </w:style>
  <w:style w:type="character" w:customStyle="1" w:styleId="CharStyle96">
    <w:name w:val="Основной текст (5) + 16 pt,Полужирный"/>
    <w:basedOn w:val="CharStyle25"/>
    <w:rPr>
      <w:lang w:val="ru-RU" w:eastAsia="ru-RU" w:bidi="ru-RU"/>
      <w:b/>
      <w:bCs/>
      <w:sz w:val="32"/>
      <w:szCs w:val="32"/>
      <w:w w:val="100"/>
      <w:spacing w:val="0"/>
      <w:color w:val="000000"/>
      <w:position w:val="0"/>
    </w:rPr>
  </w:style>
  <w:style w:type="character" w:customStyle="1" w:styleId="CharStyle97">
    <w:name w:val="Основной текст (14) + Интервал 0 pt Exact"/>
    <w:basedOn w:val="CharStyle94"/>
    <w:rPr>
      <w:lang w:val="ru-RU" w:eastAsia="ru-RU" w:bidi="ru-RU"/>
      <w:spacing w:val="0"/>
      <w:color w:val="000000"/>
      <w:position w:val="0"/>
    </w:rPr>
  </w:style>
  <w:style w:type="character" w:customStyle="1" w:styleId="CharStyle99">
    <w:name w:val="Подпись к картинке (2)_"/>
    <w:basedOn w:val="DefaultParagraphFont"/>
    <w:link w:val="Style98"/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  <w:spacing w:val="0"/>
    </w:rPr>
  </w:style>
  <w:style w:type="character" w:customStyle="1" w:styleId="CharStyle100">
    <w:name w:val="Подпись к картинке (2) + 12 pt,Не курсив,Интервал 0 pt"/>
    <w:basedOn w:val="CharStyle99"/>
    <w:rPr>
      <w:lang w:val="ru-RU" w:eastAsia="ru-RU" w:bidi="ru-RU"/>
      <w:i/>
      <w:iCs/>
      <w:sz w:val="24"/>
      <w:szCs w:val="24"/>
      <w:w w:val="100"/>
      <w:spacing w:val="-10"/>
      <w:color w:val="000000"/>
      <w:position w:val="0"/>
    </w:rPr>
  </w:style>
  <w:style w:type="character" w:customStyle="1" w:styleId="CharStyle102">
    <w:name w:val="Основной текст (15) Exact"/>
    <w:basedOn w:val="DefaultParagraphFont"/>
    <w:link w:val="Style101"/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  <w:spacing w:val="0"/>
    </w:rPr>
  </w:style>
  <w:style w:type="character" w:customStyle="1" w:styleId="CharStyle104">
    <w:name w:val="Основной текст (16) Exact"/>
    <w:basedOn w:val="DefaultParagraphFont"/>
    <w:link w:val="Style103"/>
    <w:rPr>
      <w:b w:val="0"/>
      <w:bCs w:val="0"/>
      <w:i w:val="0"/>
      <w:iCs w:val="0"/>
      <w:u w:val="none"/>
      <w:strike w:val="0"/>
      <w:smallCaps w:val="0"/>
      <w:sz w:val="16"/>
      <w:szCs w:val="16"/>
      <w:rFonts w:ascii="Segoe UI" w:eastAsia="Segoe UI" w:hAnsi="Segoe UI" w:cs="Segoe UI"/>
    </w:rPr>
  </w:style>
  <w:style w:type="character" w:customStyle="1" w:styleId="CharStyle106">
    <w:name w:val="Основной текст (17) Exact"/>
    <w:basedOn w:val="DefaultParagraphFont"/>
    <w:link w:val="Style105"/>
    <w:rPr>
      <w:b/>
      <w:bCs/>
      <w:i w:val="0"/>
      <w:iCs w:val="0"/>
      <w:u w:val="none"/>
      <w:strike w:val="0"/>
      <w:smallCaps w:val="0"/>
      <w:sz w:val="16"/>
      <w:szCs w:val="16"/>
      <w:rFonts w:ascii="Segoe UI" w:eastAsia="Segoe UI" w:hAnsi="Segoe UI" w:cs="Segoe UI"/>
    </w:rPr>
  </w:style>
  <w:style w:type="character" w:customStyle="1" w:styleId="CharStyle108">
    <w:name w:val="Основной текст (18) Exact"/>
    <w:basedOn w:val="DefaultParagraphFont"/>
    <w:link w:val="Style107"/>
    <w:rPr>
      <w:b w:val="0"/>
      <w:bCs w:val="0"/>
      <w:i w:val="0"/>
      <w:iCs w:val="0"/>
      <w:u w:val="none"/>
      <w:strike w:val="0"/>
      <w:smallCaps w:val="0"/>
      <w:sz w:val="8"/>
      <w:szCs w:val="8"/>
      <w:rFonts w:ascii="Arial" w:eastAsia="Arial" w:hAnsi="Arial" w:cs="Arial"/>
    </w:rPr>
  </w:style>
  <w:style w:type="character" w:customStyle="1" w:styleId="CharStyle109">
    <w:name w:val="Основной текст (18) Exact"/>
    <w:basedOn w:val="CharStyle108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10">
    <w:name w:val="Основной текст (18) + Times New Roman,16 pt,Полужирный,Курсив Exact"/>
    <w:basedOn w:val="CharStyle108"/>
    <w:rPr>
      <w:lang w:val="ru-RU" w:eastAsia="ru-RU" w:bidi="ru-RU"/>
      <w:b/>
      <w:bCs/>
      <w:i/>
      <w:iCs/>
      <w:sz w:val="32"/>
      <w:szCs w:val="32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11">
    <w:name w:val="Основной текст (3) + Интервал 0 pt Exact"/>
    <w:basedOn w:val="CharStyle11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12">
    <w:name w:val="Основной текст (3) + Полужирный,Курсив,Интервал 0 pt Exact"/>
    <w:basedOn w:val="CharStyle11"/>
    <w:rPr>
      <w:lang w:val="ru-RU" w:eastAsia="ru-RU" w:bidi="ru-RU"/>
      <w:b/>
      <w:bCs/>
      <w:i/>
      <w:iCs/>
      <w:sz w:val="28"/>
      <w:szCs w:val="28"/>
      <w:w w:val="100"/>
      <w:spacing w:val="0"/>
      <w:color w:val="000000"/>
      <w:position w:val="0"/>
    </w:rPr>
  </w:style>
  <w:style w:type="character" w:customStyle="1" w:styleId="CharStyle113">
    <w:name w:val="Основной текст (18) Exact"/>
    <w:basedOn w:val="CharStyle108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15">
    <w:name w:val="Заголовок №2 (2) Exact"/>
    <w:basedOn w:val="DefaultParagraphFont"/>
    <w:link w:val="Style114"/>
    <w:rPr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</w:rPr>
  </w:style>
  <w:style w:type="character" w:customStyle="1" w:styleId="CharStyle116">
    <w:name w:val="Заголовок №2 (2) + Times New Roman,14 pt,Полужирный Exact"/>
    <w:basedOn w:val="CharStyle115"/>
    <w:rPr>
      <w:lang w:val="ru-RU" w:eastAsia="ru-RU" w:bidi="ru-RU"/>
      <w:b/>
      <w:bCs/>
      <w:sz w:val="28"/>
      <w:szCs w:val="2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18">
    <w:name w:val="Основной текст (19) Exact"/>
    <w:basedOn w:val="DefaultParagraphFont"/>
    <w:link w:val="Style117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20">
    <w:name w:val="Основной текст (20) Exact"/>
    <w:basedOn w:val="DefaultParagraphFont"/>
    <w:link w:val="Style119"/>
    <w:rPr>
      <w:b w:val="0"/>
      <w:bCs w:val="0"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character" w:customStyle="1" w:styleId="CharStyle122">
    <w:name w:val="Подпись к картинке (3) Exact"/>
    <w:basedOn w:val="DefaultParagraphFont"/>
    <w:link w:val="Style121"/>
    <w:rPr>
      <w:b w:val="0"/>
      <w:bCs w:val="0"/>
      <w:i w:val="0"/>
      <w:iCs w:val="0"/>
      <w:u w:val="none"/>
      <w:strike w:val="0"/>
      <w:smallCaps w:val="0"/>
      <w:sz w:val="13"/>
      <w:szCs w:val="13"/>
      <w:rFonts w:ascii="Arial" w:eastAsia="Arial" w:hAnsi="Arial" w:cs="Arial"/>
    </w:rPr>
  </w:style>
  <w:style w:type="character" w:customStyle="1" w:styleId="CharStyle123">
    <w:name w:val="Подпись к картинке (3) Exact"/>
    <w:basedOn w:val="CharStyle122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125">
    <w:name w:val="Заголовок №3 (2) Exact"/>
    <w:basedOn w:val="DefaultParagraphFont"/>
    <w:link w:val="Style124"/>
    <w:rPr>
      <w:b w:val="0"/>
      <w:bCs w:val="0"/>
      <w:i/>
      <w:iCs/>
      <w:u w:val="none"/>
      <w:strike w:val="0"/>
      <w:smallCaps w:val="0"/>
      <w:sz w:val="36"/>
      <w:szCs w:val="36"/>
      <w:rFonts w:ascii="Times New Roman" w:eastAsia="Times New Roman" w:hAnsi="Times New Roman" w:cs="Times New Roman"/>
      <w:spacing w:val="-70"/>
    </w:rPr>
  </w:style>
  <w:style w:type="character" w:customStyle="1" w:styleId="CharStyle127">
    <w:name w:val="Заголовок №1 (2) Exact"/>
    <w:basedOn w:val="DefaultParagraphFont"/>
    <w:link w:val="Style126"/>
    <w:rPr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30"/>
    </w:rPr>
  </w:style>
  <w:style w:type="character" w:customStyle="1" w:styleId="CharStyle129">
    <w:name w:val="Основной текст (21) Exact"/>
    <w:basedOn w:val="DefaultParagraphFont"/>
    <w:link w:val="Style128"/>
    <w:rPr>
      <w:b w:val="0"/>
      <w:bCs w:val="0"/>
      <w:i/>
      <w:iCs/>
      <w:u w:val="none"/>
      <w:strike w:val="0"/>
      <w:smallCaps w:val="0"/>
      <w:sz w:val="20"/>
      <w:szCs w:val="20"/>
      <w:rFonts w:ascii="Arial" w:eastAsia="Arial" w:hAnsi="Arial" w:cs="Arial"/>
    </w:rPr>
  </w:style>
  <w:style w:type="character" w:customStyle="1" w:styleId="CharStyle130">
    <w:name w:val="Основной текст (21) Exact"/>
    <w:basedOn w:val="CharStyle129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131">
    <w:name w:val="Основной текст (15) Exact"/>
    <w:basedOn w:val="CharStyle102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33">
    <w:name w:val="Основной текст (22) Exact"/>
    <w:basedOn w:val="DefaultParagraphFont"/>
    <w:link w:val="Style132"/>
    <w:rPr>
      <w:b w:val="0"/>
      <w:bCs w:val="0"/>
      <w:i/>
      <w:iCs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34">
    <w:name w:val="Основной текст (22) Exact"/>
    <w:basedOn w:val="CharStyle133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135">
    <w:name w:val="Основной текст (5) + Arial Narrow,11 pt,Курсив"/>
    <w:basedOn w:val="CharStyle25"/>
    <w:rPr>
      <w:lang w:val="ru-RU" w:eastAsia="ru-RU" w:bidi="ru-RU"/>
      <w:i/>
      <w:iCs/>
      <w:sz w:val="22"/>
      <w:szCs w:val="22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137">
    <w:name w:val="Подпись к таблице (3) Exact"/>
    <w:basedOn w:val="DefaultParagraphFont"/>
    <w:link w:val="Style136"/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  <w:spacing w:val="0"/>
    </w:rPr>
  </w:style>
  <w:style w:type="paragraph" w:customStyle="1" w:styleId="Style3">
    <w:name w:val="Подпись к картинке"/>
    <w:basedOn w:val="Normal"/>
    <w:link w:val="CharStyle4"/>
    <w:pPr>
      <w:widowControl w:val="0"/>
      <w:shd w:val="clear" w:color="auto" w:fill="FFFFFF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5">
    <w:name w:val="Основной текст (6)"/>
    <w:basedOn w:val="Normal"/>
    <w:link w:val="CharStyle6"/>
    <w:pPr>
      <w:widowControl w:val="0"/>
      <w:shd w:val="clear" w:color="auto" w:fill="FFFFFF"/>
      <w:spacing w:line="0" w:lineRule="exact"/>
    </w:pPr>
    <w:rPr>
      <w:lang w:val="en-US" w:eastAsia="en-US" w:bidi="en-US"/>
      <w:b/>
      <w:bCs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  <w:spacing w:val="30"/>
    </w:rPr>
  </w:style>
  <w:style w:type="paragraph" w:customStyle="1" w:styleId="Style8">
    <w:name w:val="Основной текст (5)"/>
    <w:basedOn w:val="Normal"/>
    <w:link w:val="CharStyle25"/>
    <w:pPr>
      <w:widowControl w:val="0"/>
      <w:shd w:val="clear" w:color="auto" w:fill="FFFFFF"/>
      <w:jc w:val="both"/>
      <w:spacing w:before="60" w:after="24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10">
    <w:name w:val="Основной текст (3)"/>
    <w:basedOn w:val="Normal"/>
    <w:link w:val="CharStyle11"/>
    <w:pPr>
      <w:widowControl w:val="0"/>
      <w:shd w:val="clear" w:color="auto" w:fill="FFFFFF"/>
      <w:jc w:val="center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12">
    <w:name w:val="Основной текст (2)"/>
    <w:basedOn w:val="Normal"/>
    <w:link w:val="CharStyle13"/>
    <w:pPr>
      <w:widowControl w:val="0"/>
      <w:shd w:val="clear" w:color="auto" w:fill="FFFFFF"/>
      <w:jc w:val="center"/>
      <w:spacing w:before="2700" w:line="533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14">
    <w:name w:val="Основной текст (4)"/>
    <w:basedOn w:val="Normal"/>
    <w:link w:val="CharStyle15"/>
    <w:pPr>
      <w:widowControl w:val="0"/>
      <w:shd w:val="clear" w:color="auto" w:fill="FFFFFF"/>
      <w:jc w:val="right"/>
      <w:spacing w:after="900" w:line="182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paragraph" w:customStyle="1" w:styleId="Style16">
    <w:name w:val="Заголовок №1"/>
    <w:basedOn w:val="Normal"/>
    <w:link w:val="CharStyle17"/>
    <w:pPr>
      <w:widowControl w:val="0"/>
      <w:shd w:val="clear" w:color="auto" w:fill="FFFFFF"/>
      <w:outlineLvl w:val="0"/>
      <w:spacing w:before="900" w:after="6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paragraph" w:customStyle="1" w:styleId="Style18">
    <w:name w:val="Заголовок №2"/>
    <w:basedOn w:val="Normal"/>
    <w:link w:val="CharStyle19"/>
    <w:pPr>
      <w:widowControl w:val="0"/>
      <w:shd w:val="clear" w:color="auto" w:fill="FFFFFF"/>
      <w:jc w:val="right"/>
      <w:outlineLvl w:val="1"/>
      <w:spacing w:before="60" w:after="24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0">
    <w:name w:val="Заголовок №3"/>
    <w:basedOn w:val="Normal"/>
    <w:link w:val="CharStyle21"/>
    <w:pPr>
      <w:widowControl w:val="0"/>
      <w:shd w:val="clear" w:color="auto" w:fill="FFFFFF"/>
      <w:jc w:val="both"/>
      <w:outlineLvl w:val="2"/>
      <w:spacing w:before="240" w:after="6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6">
    <w:name w:val="Заголовок №4"/>
    <w:basedOn w:val="Normal"/>
    <w:link w:val="CharStyle27"/>
    <w:pPr>
      <w:widowControl w:val="0"/>
      <w:shd w:val="clear" w:color="auto" w:fill="FFFFFF"/>
      <w:outlineLvl w:val="3"/>
      <w:spacing w:before="240"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29">
    <w:name w:val="Подпись к таблице (2)"/>
    <w:basedOn w:val="Normal"/>
    <w:link w:val="CharStyle30"/>
    <w:pPr>
      <w:widowControl w:val="0"/>
      <w:shd w:val="clear" w:color="auto" w:fill="FFFFFF"/>
      <w:jc w:val="center"/>
      <w:spacing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33">
    <w:name w:val="Подпись к таблице"/>
    <w:basedOn w:val="Normal"/>
    <w:link w:val="CharStyle34"/>
    <w:pPr>
      <w:widowControl w:val="0"/>
      <w:shd w:val="clear" w:color="auto" w:fill="FFFFFF"/>
      <w:jc w:val="center"/>
      <w:spacing w:before="60" w:after="6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46">
    <w:name w:val="Основной текст (7)"/>
    <w:basedOn w:val="Normal"/>
    <w:link w:val="CharStyle47"/>
    <w:pPr>
      <w:widowControl w:val="0"/>
      <w:shd w:val="clear" w:color="auto" w:fill="FFFFFF"/>
      <w:jc w:val="center"/>
      <w:spacing w:before="420" w:after="66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58">
    <w:name w:val="Основной текст (8)"/>
    <w:basedOn w:val="Normal"/>
    <w:link w:val="CharStyle5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60">
    <w:name w:val="Основной текст (9)"/>
    <w:basedOn w:val="Normal"/>
    <w:link w:val="CharStyle6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3"/>
      <w:szCs w:val="13"/>
      <w:rFonts w:ascii="Times New Roman" w:eastAsia="Times New Roman" w:hAnsi="Times New Roman" w:cs="Times New Roman"/>
      <w:spacing w:val="-10"/>
    </w:rPr>
  </w:style>
  <w:style w:type="paragraph" w:customStyle="1" w:styleId="Style62">
    <w:name w:val="Основной текст (11)"/>
    <w:basedOn w:val="Normal"/>
    <w:link w:val="CharStyle6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9"/>
      <w:szCs w:val="9"/>
      <w:rFonts w:ascii="Times New Roman" w:eastAsia="Times New Roman" w:hAnsi="Times New Roman" w:cs="Times New Roman"/>
      <w:spacing w:val="-20"/>
    </w:rPr>
  </w:style>
  <w:style w:type="paragraph" w:customStyle="1" w:styleId="Style65">
    <w:name w:val="Основной текст (10)"/>
    <w:basedOn w:val="Normal"/>
    <w:link w:val="CharStyle66"/>
    <w:pPr>
      <w:widowControl w:val="0"/>
      <w:shd w:val="clear" w:color="auto" w:fill="FFFFFF"/>
      <w:spacing w:line="48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77">
    <w:name w:val="Основной текст (12)"/>
    <w:basedOn w:val="Normal"/>
    <w:link w:val="CharStyle7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paragraph" w:customStyle="1" w:styleId="Style90">
    <w:name w:val="Основной текст (13)"/>
    <w:basedOn w:val="Normal"/>
    <w:link w:val="CharStyle91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rebuchet MS" w:eastAsia="Trebuchet MS" w:hAnsi="Trebuchet MS" w:cs="Trebuchet MS"/>
      <w:spacing w:val="-10"/>
    </w:rPr>
  </w:style>
  <w:style w:type="paragraph" w:customStyle="1" w:styleId="Style93">
    <w:name w:val="Основной текст (14)"/>
    <w:basedOn w:val="Normal"/>
    <w:link w:val="CharStyle9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  <w:w w:val="150"/>
      <w:spacing w:val="-20"/>
    </w:rPr>
  </w:style>
  <w:style w:type="paragraph" w:customStyle="1" w:styleId="Style98">
    <w:name w:val="Подпись к картинке (2)"/>
    <w:basedOn w:val="Normal"/>
    <w:link w:val="CharStyle99"/>
    <w:pPr>
      <w:widowControl w:val="0"/>
      <w:shd w:val="clear" w:color="auto" w:fill="FFFFFF"/>
      <w:jc w:val="both"/>
      <w:spacing w:line="302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  <w:spacing w:val="0"/>
    </w:rPr>
  </w:style>
  <w:style w:type="paragraph" w:customStyle="1" w:styleId="Style101">
    <w:name w:val="Основной текст (15)"/>
    <w:basedOn w:val="Normal"/>
    <w:link w:val="CharStyle102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  <w:spacing w:val="0"/>
    </w:rPr>
  </w:style>
  <w:style w:type="paragraph" w:customStyle="1" w:styleId="Style103">
    <w:name w:val="Основной текст (16)"/>
    <w:basedOn w:val="Normal"/>
    <w:link w:val="CharStyle104"/>
    <w:pPr>
      <w:widowControl w:val="0"/>
      <w:shd w:val="clear" w:color="auto" w:fill="FFFFFF"/>
      <w:spacing w:after="60"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Segoe UI" w:eastAsia="Segoe UI" w:hAnsi="Segoe UI" w:cs="Segoe UI"/>
    </w:rPr>
  </w:style>
  <w:style w:type="paragraph" w:customStyle="1" w:styleId="Style105">
    <w:name w:val="Основной текст (17)"/>
    <w:basedOn w:val="Normal"/>
    <w:link w:val="CharStyle106"/>
    <w:pPr>
      <w:widowControl w:val="0"/>
      <w:shd w:val="clear" w:color="auto" w:fill="FFFFFF"/>
      <w:spacing w:before="60" w:line="0" w:lineRule="exact"/>
    </w:pPr>
    <w:rPr>
      <w:b/>
      <w:bCs/>
      <w:i w:val="0"/>
      <w:iCs w:val="0"/>
      <w:u w:val="none"/>
      <w:strike w:val="0"/>
      <w:smallCaps w:val="0"/>
      <w:sz w:val="16"/>
      <w:szCs w:val="16"/>
      <w:rFonts w:ascii="Segoe UI" w:eastAsia="Segoe UI" w:hAnsi="Segoe UI" w:cs="Segoe UI"/>
    </w:rPr>
  </w:style>
  <w:style w:type="paragraph" w:customStyle="1" w:styleId="Style107">
    <w:name w:val="Основной текст (18)"/>
    <w:basedOn w:val="Normal"/>
    <w:link w:val="CharStyle108"/>
    <w:pPr>
      <w:widowControl w:val="0"/>
      <w:shd w:val="clear" w:color="auto" w:fill="FFFFFF"/>
      <w:jc w:val="both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Arial" w:eastAsia="Arial" w:hAnsi="Arial" w:cs="Arial"/>
    </w:rPr>
  </w:style>
  <w:style w:type="paragraph" w:customStyle="1" w:styleId="Style114">
    <w:name w:val="Заголовок №2 (2)"/>
    <w:basedOn w:val="Normal"/>
    <w:link w:val="CharStyle115"/>
    <w:pPr>
      <w:widowControl w:val="0"/>
      <w:shd w:val="clear" w:color="auto" w:fill="FFFFFF"/>
      <w:outlineLvl w:val="1"/>
      <w:spacing w:line="355" w:lineRule="exact"/>
    </w:pPr>
    <w:rPr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</w:rPr>
  </w:style>
  <w:style w:type="paragraph" w:customStyle="1" w:styleId="Style117">
    <w:name w:val="Основной текст (19)"/>
    <w:basedOn w:val="Normal"/>
    <w:link w:val="CharStyle11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19">
    <w:name w:val="Основной текст (20)"/>
    <w:basedOn w:val="Normal"/>
    <w:link w:val="CharStyle12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paragraph" w:customStyle="1" w:styleId="Style121">
    <w:name w:val="Подпись к картинке (3)"/>
    <w:basedOn w:val="Normal"/>
    <w:link w:val="CharStyle122"/>
    <w:pPr>
      <w:widowControl w:val="0"/>
      <w:shd w:val="clear" w:color="auto" w:fill="FFFFFF"/>
      <w:jc w:val="both"/>
      <w:spacing w:line="168" w:lineRule="exact"/>
    </w:pPr>
    <w:rPr>
      <w:b w:val="0"/>
      <w:bCs w:val="0"/>
      <w:i w:val="0"/>
      <w:iCs w:val="0"/>
      <w:u w:val="none"/>
      <w:strike w:val="0"/>
      <w:smallCaps w:val="0"/>
      <w:sz w:val="13"/>
      <w:szCs w:val="13"/>
      <w:rFonts w:ascii="Arial" w:eastAsia="Arial" w:hAnsi="Arial" w:cs="Arial"/>
    </w:rPr>
  </w:style>
  <w:style w:type="paragraph" w:customStyle="1" w:styleId="Style124">
    <w:name w:val="Заголовок №3 (2)"/>
    <w:basedOn w:val="Normal"/>
    <w:link w:val="CharStyle125"/>
    <w:pPr>
      <w:widowControl w:val="0"/>
      <w:shd w:val="clear" w:color="auto" w:fill="FFFFFF"/>
      <w:outlineLvl w:val="2"/>
      <w:spacing w:line="0" w:lineRule="exact"/>
    </w:pPr>
    <w:rPr>
      <w:b w:val="0"/>
      <w:bCs w:val="0"/>
      <w:i/>
      <w:iCs/>
      <w:u w:val="none"/>
      <w:strike w:val="0"/>
      <w:smallCaps w:val="0"/>
      <w:sz w:val="36"/>
      <w:szCs w:val="36"/>
      <w:rFonts w:ascii="Times New Roman" w:eastAsia="Times New Roman" w:hAnsi="Times New Roman" w:cs="Times New Roman"/>
      <w:spacing w:val="-70"/>
    </w:rPr>
  </w:style>
  <w:style w:type="paragraph" w:customStyle="1" w:styleId="Style126">
    <w:name w:val="Заголовок №1 (2)"/>
    <w:basedOn w:val="Normal"/>
    <w:link w:val="CharStyle127"/>
    <w:pPr>
      <w:widowControl w:val="0"/>
      <w:shd w:val="clear" w:color="auto" w:fill="FFFFFF"/>
      <w:outlineLvl w:val="0"/>
      <w:spacing w:after="240" w:line="0" w:lineRule="exact"/>
    </w:pPr>
    <w:rPr>
      <w:b w:val="0"/>
      <w:bCs w:val="0"/>
      <w:i/>
      <w:iCs/>
      <w:u w:val="none"/>
      <w:strike w:val="0"/>
      <w:smallCaps w:val="0"/>
      <w:sz w:val="34"/>
      <w:szCs w:val="34"/>
      <w:rFonts w:ascii="Arial Narrow" w:eastAsia="Arial Narrow" w:hAnsi="Arial Narrow" w:cs="Arial Narrow"/>
      <w:spacing w:val="-30"/>
    </w:rPr>
  </w:style>
  <w:style w:type="paragraph" w:customStyle="1" w:styleId="Style128">
    <w:name w:val="Основной текст (21)"/>
    <w:basedOn w:val="Normal"/>
    <w:link w:val="CharStyle129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0"/>
      <w:szCs w:val="20"/>
      <w:rFonts w:ascii="Arial" w:eastAsia="Arial" w:hAnsi="Arial" w:cs="Arial"/>
    </w:rPr>
  </w:style>
  <w:style w:type="paragraph" w:customStyle="1" w:styleId="Style132">
    <w:name w:val="Основной текст (22)"/>
    <w:basedOn w:val="Normal"/>
    <w:link w:val="CharStyle133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36">
    <w:name w:val="Подпись к таблице (3)"/>
    <w:basedOn w:val="Normal"/>
    <w:link w:val="CharStyle137"/>
    <w:pPr>
      <w:widowControl w:val="0"/>
      <w:shd w:val="clear" w:color="auto" w:fill="FFFFFF"/>
      <w:jc w:val="both"/>
      <w:spacing w:line="283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Arial Narrow" w:eastAsia="Arial Narrow" w:hAnsi="Arial Narrow" w:cs="Arial Narrow"/>
      <w:spacing w:val="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Relationship Id="rId17" Type="http://schemas.openxmlformats.org/officeDocument/2006/relationships/image" Target="media/image7.jpeg"/><Relationship Id="rId18" Type="http://schemas.openxmlformats.org/officeDocument/2006/relationships/image" Target="media/image7.jpeg" TargetMode="External"/></Relationships>
</file>